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Fonts w:eastAsia="Verdana" w:ascii="Verdana" w:hAnsi="Verdana" w:cs="Verdana"/>
          <w:b w:val="1"/>
          <w:i w:val="0"/>
          <w:color w:val="000000"/>
          <w:sz w:val="28"/>
          <w:highlight w:val="none"/>
          <w:vertAlign w:val="baseline"/>
          <w:rtl w:val="0"/>
        </w:rPr>
        <w:t xml:space="preserve">EYF reloaded – it all starts with You(th)</w:t>
      </w:r>
    </w:p>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Fonts w:eastAsia="Verdana" w:ascii="Verdana" w:hAnsi="Verdana" w:cs="Verdana"/>
          <w:i w:val="0"/>
          <w:color w:val="000000"/>
          <w:sz w:val="20"/>
          <w:highlight w:val="none"/>
          <w:vertAlign w:val="baseline"/>
          <w:rtl w:val="0"/>
        </w:rPr>
        <w:t xml:space="preserve">4-6 February 2013, Strasbourg, France</w:t>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Fonts w:eastAsia="Verdana" w:ascii="Verdana" w:hAnsi="Verdana" w:cs="Verdana"/>
          <w:b w:val="1"/>
          <w:i w:val="0"/>
          <w:color w:val="000000"/>
          <w:sz w:val="24"/>
          <w:highlight w:val="none"/>
          <w:vertAlign w:val="baseline"/>
          <w:rtl w:val="0"/>
        </w:rPr>
        <w:t xml:space="preserve">Call for participants</w:t>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jc w:val="both"/>
      </w:pPr>
      <w:r w:rsidDel="00000000" w:rsidR="00000000" w:rsidRPr="00000000">
        <w:rPr>
          <w:rFonts w:eastAsia="Verdana" w:ascii="Verdana" w:hAnsi="Verdana" w:cs="Verdana"/>
          <w:b w:val="1"/>
          <w:i w:val="1"/>
          <w:color w:val="000000"/>
          <w:sz w:val="20"/>
          <w:highlight w:val="none"/>
          <w:vertAlign w:val="baseline"/>
          <w:rtl w:val="0"/>
        </w:rPr>
        <w:t xml:space="preserve">Intro &amp; background</w:t>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From 4 to 6 February 2013, the European Youth Foundation of the Council of Europe is organising a meeting with representatives of youth NGOs experienced in running youth projects.</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After 40 years of existence and many changes in a broader context, we want to reframe our partnership with a new and improved system of working together. The EYF will work according to new operational regulations in 2013 and is reloading its grant application and reporting system (more information on </w:t>
      </w:r>
      <w:hyperlink r:id="rId5">
        <w:r w:rsidDel="00000000" w:rsidR="00000000" w:rsidRPr="00000000">
          <w:rPr>
            <w:rFonts w:eastAsia="Verdana" w:ascii="Verdana" w:hAnsi="Verdana" w:cs="Verdana"/>
            <w:color w:val="0563c1"/>
            <w:sz w:val="20"/>
            <w:highlight w:val="none"/>
            <w:u w:val="single"/>
            <w:vertAlign w:val="baseline"/>
            <w:rtl w:val="0"/>
          </w:rPr>
          <w:t xml:space="preserve">www.eyf.coe.int/fej</w:t>
        </w:r>
      </w:hyperlink>
      <w:r w:rsidDel="00000000" w:rsidR="00000000" w:rsidRPr="00000000">
        <w:rPr>
          <w:rFonts w:eastAsia="Verdana" w:ascii="Verdana" w:hAnsi="Verdana" w:cs="Verdana"/>
          <w:i w:val="0"/>
          <w:color w:val="000000"/>
          <w:sz w:val="20"/>
          <w:highlight w:val="none"/>
          <w:vertAlign w:val="baseline"/>
          <w:rtl w:val="0"/>
        </w:rPr>
        <w:t xml:space="preserve">).</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So help us to help you! We want to meet you to further exchange updates, news and views about the way the EYF will work as from 2013 and about the (perceived) role of the EYF in supporting civil society, based on the values and principles of the Council of Europe.</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As a result of this meeting, we expect to:</w:t>
      </w:r>
      <w:r w:rsidDel="00000000" w:rsidR="00000000" w:rsidRPr="00000000">
        <w:rPr>
          <w:rtl w:val="0"/>
        </w:rPr>
      </w:r>
    </w:p>
    <w:p w:rsidDel="00000000" w:rsidRDefault="00000000" w:rsidR="00000000" w:rsidRPr="00000000" w:rsidP="00000000">
      <w:pPr>
        <w:spacing w:line="240" w:after="0" w:lineRule="auto" w:before="0"/>
        <w:ind w:hanging="1.0000000000000142" w:left="360"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have a common understanding on a strategic use of EYF grants to best meet the needs of young people in all Council of Europe countries;</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gain awareness about the different situations organisations address with the support of EYF grants;</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revitalize transparency and accountability between the European Youth Foundation and youth organisations;</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achieve open and informal networking between the EYF team and the people running projects with EYF grants.</w:t>
      </w:r>
      <w:r w:rsidDel="00000000" w:rsidR="00000000" w:rsidRPr="00000000">
        <w:rPr>
          <w:rtl w:val="0"/>
        </w:rPr>
      </w:r>
    </w:p>
    <w:p w:rsidDel="00000000" w:rsidRDefault="00000000" w:rsidR="00000000" w:rsidRPr="00000000" w:rsidP="00000000">
      <w:pPr>
        <w:ind w:hanging="1" w:left="-1" w:right="-1"/>
        <w:jc w:val="both"/>
      </w:pPr>
      <w:r w:rsidDel="00000000" w:rsidR="00000000" w:rsidRPr="00000000">
        <w:rPr>
          <w:rtl w:val="0"/>
        </w:rPr>
      </w:r>
    </w:p>
    <w:p w:rsidDel="00000000" w:rsidRDefault="00000000" w:rsidR="00000000" w:rsidRPr="00000000" w:rsidP="00000000">
      <w:pPr>
        <w:ind w:hanging="1" w:left="-1" w:right="-1"/>
        <w:jc w:val="both"/>
      </w:pPr>
      <w:r w:rsidDel="00000000" w:rsidR="00000000" w:rsidRPr="00000000">
        <w:rPr>
          <w:rFonts w:eastAsia="Verdana" w:ascii="Verdana" w:hAnsi="Verdana" w:cs="Verdana"/>
          <w:b w:val="1"/>
          <w:i w:val="1"/>
          <w:color w:val="000000"/>
          <w:sz w:val="20"/>
          <w:highlight w:val="none"/>
          <w:vertAlign w:val="baseline"/>
          <w:rtl w:val="0"/>
        </w:rPr>
        <w:t xml:space="preserve">Who is this meeting for?</w:t>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If you were/are running EYF-funded projects in an organisation that is registered in the EYF database this invitation is for you! We ask each organisation to send only one application!</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We are looking for 40 people who:</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are able to work in English;</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are aged between 18-30 (some exceptions for 30+ will be possible);</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are representing/working for an organisation registered with the EYF;</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are working as multipliers in their region/network;</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run youth projects (writing applications, organising, reporting);</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have had experience with at least 3 grant applications to the EYF (successful or not).</w:t>
      </w:r>
      <w:r w:rsidDel="00000000" w:rsidR="00000000" w:rsidRPr="00000000">
        <w:rPr>
          <w:rtl w:val="0"/>
        </w:rPr>
      </w:r>
    </w:p>
    <w:p w:rsidDel="00000000" w:rsidRDefault="00000000" w:rsidR="00000000" w:rsidRPr="00000000" w:rsidP="00000000">
      <w:pPr>
        <w:spacing w:line="240" w:after="0" w:lineRule="auto" w:before="0"/>
        <w:ind w:hanging="1.0000000000000142" w:left="360"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For the final selection we will ensure gender balance and a good geographical representation of Council of Europe countries and its civil society organisations. </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b w:val="1"/>
          <w:i w:val="1"/>
          <w:color w:val="000000"/>
          <w:sz w:val="20"/>
          <w:highlight w:val="none"/>
          <w:vertAlign w:val="baseline"/>
          <w:rtl w:val="0"/>
        </w:rPr>
        <w:t xml:space="preserve">What can you expect?</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You can expect a highly interactive atmosphere with a combination of non-formal methods, informal discussions, practical workshops and updates on the political context in which the EYF is working. There will be the possibility to test the new online system and clarify questions about the new operational rules.</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Selected participants will receive a more detailed programme at the beginning of December 2012. </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ind w:hanging="1" w:left="-1" w:right="-1"/>
        <w:jc w:val="both"/>
      </w:pPr>
      <w:r w:rsidDel="00000000" w:rsidR="00000000" w:rsidRPr="00000000">
        <w:rPr>
          <w:rFonts w:eastAsia="Verdana" w:ascii="Verdana" w:hAnsi="Verdana" w:cs="Verdana"/>
          <w:b w:val="1"/>
          <w:i w:val="1"/>
          <w:color w:val="000000"/>
          <w:sz w:val="20"/>
          <w:highlight w:val="none"/>
          <w:vertAlign w:val="baseline"/>
          <w:rtl w:val="0"/>
        </w:rPr>
        <w:t xml:space="preserve">Where and when will the meeting take place?</w:t>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Place:</w:t>
        <w:tab/>
        <w:tab/>
        <w:t xml:space="preserve">European Youth Centre in Strasbourg (France) </w:t>
        <w:tab/>
        <w:tab/>
        <w:tab/>
        <w:tab/>
        <w:tab/>
        <w:tab/>
      </w:r>
      <w:hyperlink r:id="rId6">
        <w:r w:rsidDel="00000000" w:rsidR="00000000" w:rsidRPr="00000000">
          <w:rPr>
            <w:rFonts w:eastAsia="Verdana" w:ascii="Verdana" w:hAnsi="Verdana" w:cs="Verdana"/>
            <w:color w:val="0563c1"/>
            <w:sz w:val="20"/>
            <w:highlight w:val="none"/>
            <w:u w:val="single"/>
            <w:vertAlign w:val="baseline"/>
            <w:rtl w:val="0"/>
          </w:rPr>
          <w:t xml:space="preserve">www.coe.int/youth</w:t>
        </w:r>
      </w:hyperlink>
      <w:hyperlink r:id="rId7">
        <w:r w:rsidDel="00000000" w:rsidR="00000000" w:rsidRPr="00000000">
          <w:rPr>
            <w:rtl w:val="0"/>
          </w:rPr>
        </w:r>
      </w:hyperlink>
    </w:p>
    <w:p w:rsidDel="00000000" w:rsidRDefault="00000000" w:rsidR="00000000" w:rsidRPr="00000000" w:rsidP="00000000">
      <w:pPr>
        <w:spacing w:line="240" w:after="0" w:lineRule="auto" w:before="0"/>
        <w:ind w:hanging="1" w:left="-1" w:right="-1"/>
        <w:jc w:val="both"/>
      </w:pPr>
      <w:hyperlink r:id="rId8">
        <w:r w:rsidDel="00000000" w:rsidR="00000000" w:rsidRPr="00000000">
          <w:rPr>
            <w:rtl w:val="0"/>
          </w:rPr>
        </w:r>
      </w:hyperlink>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Opening:</w:t>
        <w:tab/>
        <w:t xml:space="preserve">09:30 hours on Monday 4 February 2013</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Closing:</w:t>
        <w:tab/>
        <w:t xml:space="preserve">18:00 hours on Wednesday 6 February 2013</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Participants should arrive on Sunday 3 February and leave on Thursday 7 February.</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ind w:hanging="1" w:left="-1" w:right="-1"/>
        <w:jc w:val="both"/>
      </w:pPr>
      <w:r w:rsidDel="00000000" w:rsidR="00000000" w:rsidRPr="00000000">
        <w:rPr>
          <w:rFonts w:eastAsia="Verdana" w:ascii="Verdana" w:hAnsi="Verdana" w:cs="Verdana"/>
          <w:b w:val="1"/>
          <w:i w:val="1"/>
          <w:color w:val="000000"/>
          <w:sz w:val="20"/>
          <w:highlight w:val="none"/>
          <w:vertAlign w:val="baseline"/>
          <w:rtl w:val="0"/>
        </w:rPr>
        <w:t xml:space="preserve">What are the financial conditions?</w:t>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Travel expenses and visa fees will be reimbursed (on presentation of the relevant receipts) according to Council of Europe rules. Only the participants who attend the whole meeting will be reimbursed. Payment will be made by bank transfer after the meeting.</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Accommodation and meals (full board) will be provided at the European Youth Centre in Strasbourg for all participants (paid for by the Council of Europe).</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Further information will be sent to selected participants.</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ind w:hanging="1" w:left="-1" w:right="-1"/>
        <w:jc w:val="both"/>
      </w:pPr>
      <w:r w:rsidDel="00000000" w:rsidR="00000000" w:rsidRPr="00000000">
        <w:rPr>
          <w:rFonts w:eastAsia="Verdana" w:ascii="Verdana" w:hAnsi="Verdana" w:cs="Verdana"/>
          <w:b w:val="1"/>
          <w:i w:val="1"/>
          <w:color w:val="000000"/>
          <w:sz w:val="20"/>
          <w:highlight w:val="none"/>
          <w:vertAlign w:val="baseline"/>
          <w:rtl w:val="0"/>
        </w:rPr>
        <w:t xml:space="preserve">Selection and deadline for applications</w:t>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Any organisation wishing to nominate a person to attend this meeting is invited to send the application form to </w:t>
      </w:r>
      <w:hyperlink r:id="rId9">
        <w:r w:rsidDel="00000000" w:rsidR="00000000" w:rsidRPr="00000000">
          <w:rPr>
            <w:rFonts w:eastAsia="Verdana" w:ascii="Verdana" w:hAnsi="Verdana" w:cs="Verdana"/>
            <w:color w:val="0563c1"/>
            <w:sz w:val="20"/>
            <w:highlight w:val="none"/>
            <w:u w:val="single"/>
            <w:vertAlign w:val="baseline"/>
            <w:rtl w:val="0"/>
          </w:rPr>
          <w:t xml:space="preserve">eyf.40@coe.int</w:t>
        </w:r>
      </w:hyperlink>
      <w:r w:rsidDel="00000000" w:rsidR="00000000" w:rsidRPr="00000000">
        <w:rPr>
          <w:rFonts w:eastAsia="Verdana" w:ascii="Verdana" w:hAnsi="Verdana" w:cs="Verdana"/>
          <w:i w:val="0"/>
          <w:color w:val="000000"/>
          <w:sz w:val="20"/>
          <w:highlight w:val="none"/>
          <w:vertAlign w:val="baseline"/>
          <w:rtl w:val="0"/>
        </w:rPr>
        <w:t xml:space="preserve"> </w:t>
      </w:r>
      <w:r w:rsidDel="00000000" w:rsidR="00000000" w:rsidRPr="00000000">
        <w:rPr>
          <w:rFonts w:eastAsia="Verdana" w:ascii="Verdana" w:hAnsi="Verdana" w:cs="Verdana"/>
          <w:b w:val="1"/>
          <w:i w:val="0"/>
          <w:color w:val="000000"/>
          <w:sz w:val="20"/>
          <w:highlight w:val="none"/>
          <w:vertAlign w:val="baseline"/>
          <w:rtl w:val="0"/>
        </w:rPr>
        <w:t xml:space="preserve">before 25 November 2012 (midnight CET)</w:t>
      </w:r>
      <w:r w:rsidDel="00000000" w:rsidR="00000000" w:rsidRPr="00000000">
        <w:rPr>
          <w:rFonts w:eastAsia="Verdana" w:ascii="Verdana" w:hAnsi="Verdana" w:cs="Verdana"/>
          <w:i w:val="0"/>
          <w:color w:val="000000"/>
          <w:sz w:val="20"/>
          <w:highlight w:val="none"/>
          <w:vertAlign w:val="baseline"/>
          <w:rtl w:val="0"/>
        </w:rPr>
        <w:t xml:space="preserve">.</w:t>
      </w: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tl w:val="0"/>
        </w:rPr>
      </w:r>
    </w:p>
    <w:p w:rsidDel="00000000" w:rsidRDefault="00000000" w:rsidR="00000000" w:rsidRPr="00000000" w:rsidP="00000000">
      <w:pPr>
        <w:spacing w:line="240" w:after="0" w:lineRule="auto" w:before="0"/>
        <w:ind w:hanging="1" w:left="-1" w:right="-1"/>
        <w:jc w:val="both"/>
      </w:pPr>
      <w:r w:rsidDel="00000000" w:rsidR="00000000" w:rsidRPr="00000000">
        <w:rPr>
          <w:rFonts w:eastAsia="Verdana" w:ascii="Verdana" w:hAnsi="Verdana" w:cs="Verdana"/>
          <w:i w:val="0"/>
          <w:color w:val="000000"/>
          <w:sz w:val="20"/>
          <w:highlight w:val="none"/>
          <w:vertAlign w:val="baseline"/>
          <w:rtl w:val="0"/>
        </w:rPr>
        <w:t xml:space="preserve">Selected participants will receive confirmation and more information on logistics at the beginning of December 2012.</w:t>
      </w: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r w:rsidDel="00000000" w:rsidR="00000000" w:rsidRPr="00000000">
        <w:br w:type="page"/>
      </w:r>
    </w:p>
    <w:p w:rsidDel="00000000" w:rsidRDefault="00000000" w:rsidR="00000000" w:rsidRPr="00000000" w:rsidP="00000000">
      <w:pPr>
        <w:ind w:hanging="1" w:left="-1" w:right="-1"/>
        <w:jc w:val="center"/>
      </w:pPr>
      <w:r w:rsidDel="00000000" w:rsidR="00000000" w:rsidRPr="00000000">
        <w:rPr>
          <w:rFonts w:eastAsia="Verdana" w:ascii="Verdana" w:hAnsi="Verdana" w:cs="Verdana"/>
          <w:b w:val="1"/>
          <w:i w:val="0"/>
          <w:color w:val="000000"/>
          <w:sz w:val="28"/>
          <w:highlight w:val="none"/>
          <w:vertAlign w:val="baseline"/>
          <w:rtl w:val="0"/>
        </w:rPr>
        <w:t xml:space="preserve">EYF reloaded – it all starts with You(th)</w:t>
      </w:r>
    </w:p>
    <w:p w:rsidDel="00000000" w:rsidRDefault="00000000" w:rsidR="00000000" w:rsidRPr="00000000" w:rsidP="00000000">
      <w:pPr>
        <w:ind w:hanging="1" w:left="-1" w:right="-1"/>
        <w:jc w:val="center"/>
      </w:pPr>
      <w:r w:rsidDel="00000000" w:rsidR="00000000" w:rsidRPr="00000000">
        <w:rPr>
          <w:rFonts w:eastAsia="Verdana" w:ascii="Verdana" w:hAnsi="Verdana" w:cs="Verdana"/>
          <w:b w:val="1"/>
          <w:i w:val="0"/>
          <w:color w:val="000000"/>
          <w:sz w:val="20"/>
          <w:highlight w:val="none"/>
          <w:vertAlign w:val="baseline"/>
          <w:rtl w:val="0"/>
        </w:rPr>
        <w:t xml:space="preserve">EYC Strasbourg, 4-6 February 2013</w:t>
      </w:r>
    </w:p>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Fonts w:eastAsia="Verdana" w:ascii="Verdana" w:hAnsi="Verdana" w:cs="Verdana"/>
          <w:b w:val="1"/>
          <w:i w:val="0"/>
          <w:color w:val="000000"/>
          <w:sz w:val="28"/>
          <w:highlight w:val="none"/>
          <w:vertAlign w:val="baseline"/>
          <w:rtl w:val="0"/>
        </w:rPr>
        <w:t xml:space="preserve">Application form</w:t>
      </w:r>
    </w:p>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Fonts w:eastAsia="Verdana" w:ascii="Verdana" w:hAnsi="Verdana" w:cs="Verdana"/>
          <w:i w:val="0"/>
          <w:color w:val="000000"/>
          <w:sz w:val="20"/>
          <w:highlight w:val="none"/>
          <w:vertAlign w:val="baseline"/>
          <w:rtl w:val="0"/>
        </w:rPr>
        <w:t xml:space="preserve">(To be sent to </w:t>
      </w:r>
      <w:hyperlink r:id="rId10">
        <w:r w:rsidDel="00000000" w:rsidR="00000000" w:rsidRPr="00000000">
          <w:rPr>
            <w:rFonts w:eastAsia="Verdana" w:ascii="Verdana" w:hAnsi="Verdana" w:cs="Verdana"/>
            <w:i w:val="1"/>
            <w:color w:val="0563c1"/>
            <w:sz w:val="20"/>
            <w:highlight w:val="none"/>
            <w:u w:val="single"/>
            <w:vertAlign w:val="baseline"/>
            <w:rtl w:val="0"/>
          </w:rPr>
          <w:t xml:space="preserve">eyf.40@coe.int</w:t>
        </w:r>
      </w:hyperlink>
      <w:r w:rsidDel="00000000" w:rsidR="00000000" w:rsidRPr="00000000">
        <w:rPr>
          <w:rFonts w:eastAsia="Verdana" w:ascii="Verdana" w:hAnsi="Verdana" w:cs="Verdana"/>
          <w:i w:val="0"/>
          <w:color w:val="000000"/>
          <w:sz w:val="20"/>
          <w:highlight w:val="none"/>
          <w:vertAlign w:val="baseline"/>
          <w:rtl w:val="0"/>
        </w:rPr>
        <w:t xml:space="preserve"> </w:t>
      </w:r>
      <w:r w:rsidDel="00000000" w:rsidR="00000000" w:rsidRPr="00000000">
        <w:rPr>
          <w:rFonts w:eastAsia="Verdana" w:ascii="Verdana" w:hAnsi="Verdana" w:cs="Verdana"/>
          <w:b w:val="1"/>
          <w:i w:val="0"/>
          <w:color w:val="000000"/>
          <w:sz w:val="20"/>
          <w:highlight w:val="none"/>
          <w:vertAlign w:val="baseline"/>
          <w:rtl w:val="0"/>
        </w:rPr>
        <w:t xml:space="preserve">before 25 November 2012</w:t>
      </w:r>
      <w:r w:rsidDel="00000000" w:rsidR="00000000" w:rsidRPr="00000000">
        <w:rPr>
          <w:rFonts w:eastAsia="Verdana" w:ascii="Verdana" w:hAnsi="Verdana" w:cs="Verdana"/>
          <w:i w:val="0"/>
          <w:color w:val="000000"/>
          <w:sz w:val="20"/>
          <w:highlight w:val="none"/>
          <w:vertAlign w:val="baseline"/>
          <w:rtl w:val="0"/>
        </w:rPr>
        <w:t xml:space="preserve">)</w:t>
      </w:r>
    </w:p>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jc w:val="center"/>
      </w:pPr>
      <w:r w:rsidDel="00000000" w:rsidR="00000000" w:rsidRPr="00000000">
        <w:rPr>
          <w:rtl w:val="0"/>
        </w:rPr>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Organisation’s information:</w:t>
      </w:r>
      <w:r w:rsidDel="00000000" w:rsidR="00000000" w:rsidRPr="00000000">
        <w:rPr>
          <w:rFonts w:eastAsia="Verdana" w:ascii="Verdana" w:hAnsi="Verdana" w:cs="Verdana"/>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Name of the organisation</w:t>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Name of the organisation in English</w:t>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Abbreviation/acronym</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EYF registration number</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Person responsible</w:t>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Address</w:t>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City</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Country</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Phone</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E-mail address</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Website</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Fonts w:eastAsia="Verdana" w:ascii="Verdana" w:hAnsi="Verdana" w:cs="Verdana"/>
          <w:i w:val="0"/>
          <w:color w:val="000000"/>
          <w:sz w:val="20"/>
          <w:highlight w:val="none"/>
          <w:vertAlign w:val="baseline"/>
          <w:rtl w:val="0"/>
        </w:rPr>
        <w:t xml:space="preserve">The organisation proposes the following applicant:</w:t>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Applicant’s information:</w:t>
      </w:r>
    </w:p>
    <w:p w:rsidDel="00000000" w:rsidRDefault="00000000" w:rsidR="00000000" w:rsidRPr="00000000" w:rsidP="00000000">
      <w:pPr>
        <w:ind w:hanging="1" w:left="-1" w:right="-1"/>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First name applicant</w:t>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Family name applicant</w:t>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Date of birth</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Gender</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City</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Country</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E-mail address</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Personal phone/mobile where you can be reach if necessary</w:t>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spacing w:line="276" w:after="200" w:lineRule="auto" w:before="0"/>
        <w:ind w:firstLine="0" w:left="0" w:right="0"/>
        <w:jc w:val="left"/>
      </w:pPr>
      <w:r w:rsidDel="00000000" w:rsidR="00000000" w:rsidRPr="00000000">
        <w:rPr>
          <w:rtl w:val="0"/>
        </w:rPr>
      </w:r>
    </w:p>
    <w:tbl>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Pr>
      <w:tr>
        <w:tc>
          <w:tcPr>
            <w:tcMar>
              <w:left w:w="108.0" w:type="dxa"/>
              <w:right w:w="108.0" w:type="dxa"/>
            </w:tcMar>
          </w:tcPr>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t xml:space="preserve">Blog, website or webpage (if any)</w:t>
              <w:br w:type="textWrapping"/>
            </w:r>
          </w:p>
          <w:p w:rsidDel="00000000" w:rsidRDefault="00000000" w:rsidR="00000000" w:rsidRPr="00000000" w:rsidP="00000000">
            <w:pPr>
              <w:ind w:hanging="1" w:left="-1" w:right="-1"/>
            </w:pPr>
            <w:r w:rsidDel="00000000" w:rsidR="00000000" w:rsidRPr="00000000">
              <w:rPr>
                <w:rFonts w:eastAsia="Verdana" w:ascii="Verdana" w:hAnsi="Verdana" w:cs="Verdana"/>
                <w:b w:val="1"/>
                <w:i w:val="1"/>
                <w:color w:val="000000"/>
                <w:sz w:val="20"/>
                <w:highlight w:val="none"/>
                <w:vertAlign w:val="baseline"/>
                <w:rtl w:val="0"/>
              </w:rPr>
              <w:br w:type="textWrapping"/>
            </w:r>
          </w:p>
          <w:p w:rsidDel="00000000" w:rsidRDefault="00000000" w:rsidR="00000000" w:rsidRPr="00000000" w:rsidP="00000000">
            <w:pPr>
              <w:ind w:hanging="1" w:left="-1" w:right="-1"/>
            </w:pPr>
            <w:r w:rsidDel="00000000" w:rsidR="00000000" w:rsidRPr="00000000">
              <w:rPr>
                <w:rtl w:val="0"/>
              </w:rPr>
            </w:r>
          </w:p>
        </w:tc>
        <w:tc>
          <w:tcPr>
            <w:tcMar>
              <w:left w:w="108.0" w:type="dxa"/>
              <w:right w:w="108.0" w:type="dxa"/>
            </w:tcMar>
          </w:tcPr>
          <w:p w:rsidDel="00000000" w:rsidRDefault="00000000" w:rsidR="00000000" w:rsidRPr="00000000" w:rsidP="00000000">
            <w:pPr>
              <w:ind w:hanging="1" w:left="-1" w:right="-1"/>
            </w:pPr>
            <w:r w:rsidDel="00000000" w:rsidR="00000000" w:rsidRPr="00000000">
              <w:rPr>
                <w:rtl w:val="0"/>
              </w:rPr>
            </w:r>
          </w:p>
        </w:tc>
      </w:tr>
    </w:tbl>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Fonts w:eastAsia="Verdana" w:ascii="Verdana" w:hAnsi="Verdana" w:cs="Verdana"/>
          <w:i w:val="1"/>
          <w:color w:val="000000"/>
          <w:sz w:val="20"/>
          <w:highlight w:val="none"/>
          <w:vertAlign w:val="baseline"/>
          <w:rtl w:val="0"/>
        </w:rPr>
        <w:t xml:space="preserve">Applicants must reply to the following five questions (maximum 10 lines per question):</w:t>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spacing w:line="240" w:after="0" w:lineRule="auto" w:before="0"/>
        <w:ind w:hanging="1" w:left="-1" w:right="-1"/>
      </w:pPr>
      <w:r w:rsidDel="00000000" w:rsidR="00000000" w:rsidRPr="00000000">
        <w:rPr>
          <w:rFonts w:eastAsia="Verdana" w:ascii="Verdana" w:hAnsi="Verdana" w:cs="Verdana"/>
          <w:i w:val="1"/>
          <w:color w:val="000000"/>
          <w:sz w:val="20"/>
          <w:highlight w:val="none"/>
          <w:vertAlign w:val="baseline"/>
          <w:rtl w:val="0"/>
        </w:rPr>
        <w:t xml:space="preserve">What kind of work is your organisation doing and in which area/region? </w:t>
      </w: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spacing w:line="240" w:after="0" w:lineRule="auto" w:before="0"/>
        <w:ind w:hanging="1" w:left="-1" w:right="-1"/>
      </w:pPr>
      <w:r w:rsidDel="00000000" w:rsidR="00000000" w:rsidRPr="00000000">
        <w:rPr>
          <w:rFonts w:eastAsia="Verdana" w:ascii="Verdana" w:hAnsi="Verdana" w:cs="Verdana"/>
          <w:i w:val="1"/>
          <w:color w:val="000000"/>
          <w:sz w:val="20"/>
          <w:highlight w:val="none"/>
          <w:vertAlign w:val="baseline"/>
          <w:rtl w:val="0"/>
        </w:rPr>
        <w:t xml:space="preserve">What experience does your organisation have with activities supported or not by EYF? (in case of granted projects, please mention the reference of the grant). </w:t>
      </w: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spacing w:line="240" w:after="0" w:lineRule="auto" w:before="0"/>
        <w:ind w:hanging="1" w:left="-1" w:right="-1"/>
      </w:pPr>
      <w:r w:rsidDel="00000000" w:rsidR="00000000" w:rsidRPr="00000000">
        <w:rPr>
          <w:rFonts w:eastAsia="Verdana" w:ascii="Verdana" w:hAnsi="Verdana" w:cs="Verdana"/>
          <w:i w:val="1"/>
          <w:color w:val="000000"/>
          <w:sz w:val="20"/>
          <w:highlight w:val="none"/>
          <w:vertAlign w:val="baseline"/>
          <w:rtl w:val="0"/>
        </w:rPr>
        <w:t xml:space="preserve">What is your personal experience (minimum 2 years) in running projects funded or not by EYF? (we would like to know which project tasks you were responsible for and challenges/successes you encountered)</w:t>
      </w: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spacing w:line="240" w:after="0" w:lineRule="auto" w:before="0"/>
        <w:ind w:hanging="1" w:left="-1" w:right="-1"/>
      </w:pPr>
      <w:r w:rsidDel="00000000" w:rsidR="00000000" w:rsidRPr="00000000">
        <w:rPr>
          <w:rFonts w:eastAsia="Verdana" w:ascii="Verdana" w:hAnsi="Verdana" w:cs="Verdana"/>
          <w:i w:val="1"/>
          <w:color w:val="000000"/>
          <w:sz w:val="20"/>
          <w:highlight w:val="none"/>
          <w:vertAlign w:val="baseline"/>
          <w:rtl w:val="0"/>
        </w:rPr>
        <w:t xml:space="preserve">What would be useful for you and for your organisation to learn during this meeting?</w:t>
      </w: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spacing w:line="240" w:after="0" w:lineRule="auto" w:before="0"/>
        <w:ind w:hanging="1" w:left="-1" w:right="-1"/>
      </w:pPr>
      <w:r w:rsidDel="00000000" w:rsidR="00000000" w:rsidRPr="00000000">
        <w:rPr>
          <w:rFonts w:eastAsia="Verdana" w:ascii="Verdana" w:hAnsi="Verdana" w:cs="Verdana"/>
          <w:i w:val="1"/>
          <w:color w:val="000000"/>
          <w:sz w:val="20"/>
          <w:highlight w:val="none"/>
          <w:vertAlign w:val="baseline"/>
          <w:rtl w:val="0"/>
        </w:rPr>
        <w:t xml:space="preserve">What are the possibilities you and your organisation will use to further share/multiply the outcomes of this meeting (for example a tool to present the EYF)?</w:t>
      </w: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p w:rsidDel="00000000" w:rsidRDefault="00000000" w:rsidR="00000000" w:rsidRPr="00000000" w:rsidP="00000000">
      <w:pPr>
        <w:ind w:hanging="1" w:left="-1" w:right="-1"/>
      </w:pPr>
      <w:r w:rsidDel="00000000" w:rsidR="00000000" w:rsidRPr="00000000">
        <w:rPr>
          <w:rtl w:val="0"/>
        </w:rPr>
      </w:r>
    </w:p>
    <w:sectPr>
      <w:footerReference w:type="default" r:id="rId11"/>
      <w:pgSz w:w="11906" w:h="16838"/>
      <w:pgMar w:left="1304" w:right="1304" w:top="1304" w:bottom="13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Verdana"/>
  <w:font w:name="Calibri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Del="00000000" w:rsidRDefault="00000000" w:rsidR="00000000" w:rsidRPr="00000000" w:rsidP="00000000">
    <w:pPr>
      <w:tabs>
        <w:tab w:pos="4536" w:val="center"/>
        <w:tab w:pos="9072" w:val="right"/>
      </w:tabs>
      <w:spacing w:line="240" w:after="0" w:lineRule="auto" w:before="0"/>
      <w:ind w:hanging="1" w:left="-1" w:right="-1"/>
      <w:jc w:val="center"/>
    </w:pPr>
    <w:fldSimple w:instr="PAGE" w:dirty="0" w:fldLock="0">
      <w:r w:rsidDel="00000000" w:rsidR="00000000" w:rsidRPr="00000000">
        <w:rPr>
          <w:rFonts w:eastAsia="Times New Roman" w:ascii="Times New Roman" w:hAnsi="Times New Roman" w:cs="Times New Roman"/>
          <w:sz w:val="22"/>
          <w:highlight w:val="none"/>
          <w:vertAlign w:val="baseline"/>
        </w:rPr>
      </w:r>
    </w:fldSimple>
    <w:r w:rsidDel="00000000" w:rsidR="00000000" w:rsidRPr="00000000">
      <w:rPr>
        <w:rtl w:val="0"/>
      </w:rPr>
    </w:r>
  </w:p>
  <w:p w:rsidDel="00000000" w:rsidRDefault="00000000" w:rsidR="00000000" w:rsidRPr="00000000" w:rsidP="00000000">
    <w:pPr>
      <w:tabs>
        <w:tab w:pos="4536" w:val="center"/>
        <w:tab w:pos="9072" w:val="right"/>
      </w:tabs>
      <w:spacing w:line="240" w:after="0" w:lineRule="auto" w:before="0"/>
      <w:ind w:hanging="1" w:left="-1" w:right="-1"/>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40" w:after="0" w:lineRule="auto" w:before="0"/>
      <w:ind w:hanging="1" w:left="-1" w:right="-1"/>
      <w:jc w:val="left"/>
    </w:pPr>
    <w:rPr>
      <w:rFonts w:eastAsia="Times New Roman" w:ascii="Times New Roman" w:hAnsi="Times New Roman" w:cs="Times New Roman"/>
      <w:b w:val="0"/>
      <w:i w:val="0"/>
      <w:smallCaps w:val="0"/>
      <w:strike w:val="0"/>
      <w:color w:val="000000"/>
      <w:sz w:val="22"/>
      <w:highlight w:val="none"/>
      <w:u w:val="none"/>
      <w:vertAlign w:val="baseline"/>
    </w:rPr>
  </w:style>
  <w:style w:type="paragraph" w:styleId="Heading1">
    <w:name w:val="heading 1"/>
    <w:basedOn w:val="Normal"/>
    <w:next w:val="Normal"/>
    <w:pPr>
      <w:spacing w:line="240" w:after="0" w:lineRule="auto" w:before="240"/>
      <w:ind w:hanging="1" w:left="-1" w:right="-1"/>
      <w:jc w:val="left"/>
    </w:pPr>
    <w:rPr>
      <w:rFonts w:eastAsia="Calibri Light" w:ascii="Calibri Light" w:hAnsi="Calibri Light" w:cs="Calibri Light"/>
      <w:b w:val="0"/>
      <w:i w:val="0"/>
      <w:smallCaps w:val="0"/>
      <w:strike w:val="0"/>
      <w:color w:val="2e74b5"/>
      <w:sz w:val="32"/>
      <w:highlight w:val="none"/>
      <w:u w:val="none"/>
      <w:vertAlign w:val="baseline"/>
    </w:rPr>
  </w:style>
  <w:style w:type="paragraph" w:styleId="Heading2">
    <w:name w:val="heading 2"/>
    <w:basedOn w:val="Normal"/>
    <w:next w:val="Normal"/>
    <w:pPr>
      <w:spacing w:after="80" w:lineRule="auto" w:before="360"/>
    </w:pPr>
    <w:rPr>
      <w:b w:val="1"/>
      <w:sz w:val="36"/>
      <w:highlight w:val="none"/>
    </w:rPr>
  </w:style>
  <w:style w:type="paragraph" w:styleId="Heading3">
    <w:name w:val="heading 3"/>
    <w:basedOn w:val="Normal"/>
    <w:next w:val="Normal"/>
    <w:pPr>
      <w:spacing w:after="80" w:lineRule="auto" w:before="280"/>
    </w:pPr>
    <w:rPr>
      <w:b w:val="1"/>
      <w:sz w:val="28"/>
      <w:highlight w:val="none"/>
    </w:rPr>
  </w:style>
  <w:style w:type="paragraph" w:styleId="Heading4">
    <w:name w:val="heading 4"/>
    <w:basedOn w:val="Normal"/>
    <w:next w:val="Normal"/>
    <w:pPr>
      <w:spacing w:after="40" w:lineRule="auto" w:before="240"/>
    </w:pPr>
    <w:rPr>
      <w:b w:val="1"/>
      <w:sz w:val="24"/>
      <w:highlight w:val="none"/>
    </w:rPr>
  </w:style>
  <w:style w:type="paragraph" w:styleId="Heading5">
    <w:name w:val="heading 5"/>
    <w:basedOn w:val="Normal"/>
    <w:next w:val="Normal"/>
    <w:pPr>
      <w:spacing w:after="40" w:lineRule="auto" w:before="220"/>
    </w:pPr>
    <w:rPr>
      <w:b w:val="1"/>
      <w:sz w:val="22"/>
      <w:highlight w:val="none"/>
    </w:rPr>
  </w:style>
  <w:style w:type="paragraph" w:styleId="Heading6">
    <w:name w:val="heading 6"/>
    <w:basedOn w:val="Normal"/>
    <w:next w:val="Normal"/>
    <w:pPr>
      <w:spacing w:after="40" w:lineRule="auto" w:before="200"/>
    </w:pPr>
    <w:rPr>
      <w:b w:val="1"/>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hyperlink" TargetMode="External" Target="mailto:eyf.40@coe.int"/><Relationship Id="rId4" Type="http://schemas.openxmlformats.org/officeDocument/2006/relationships/styles" Target="styles.xml"/><Relationship Id="rId11" Type="http://schemas.openxmlformats.org/officeDocument/2006/relationships/footer" Target="footer1.xml"/><Relationship Id="rId3" Type="http://schemas.openxmlformats.org/officeDocument/2006/relationships/numbering" Target="numbering.xml"/><Relationship Id="rId9" Type="http://schemas.openxmlformats.org/officeDocument/2006/relationships/hyperlink" TargetMode="External" Target="mailto:eyf.40@coe.int"/><Relationship Id="rId6" Type="http://schemas.openxmlformats.org/officeDocument/2006/relationships/hyperlink" TargetMode="External" Target="http://www.coe.int/youth"/><Relationship Id="rId5" Type="http://schemas.openxmlformats.org/officeDocument/2006/relationships/hyperlink" TargetMode="External" Target="http://www.eyf.coe.int/fej"/><Relationship Id="rId8" Type="http://schemas.openxmlformats.org/officeDocument/2006/relationships/hyperlink" TargetMode="External" Target="http://www.coe.int/youth"/><Relationship Id="rId7" Type="http://schemas.openxmlformats.org/officeDocument/2006/relationships/hyperlink" TargetMode="External" Target="http://www.coe.int/youth"/></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EYF seminar Call and application.doc.docx</dc:title>
</cp:coreProperties>
</file>