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6F699" w14:textId="77777777" w:rsidR="00E53C7F" w:rsidRDefault="00D8664E">
      <w:pPr>
        <w:pStyle w:val="western"/>
        <w:spacing w:after="0"/>
        <w:jc w:val="center"/>
      </w:pPr>
      <w:r>
        <w:rPr>
          <w:rFonts w:ascii="Arial" w:hAnsi="Arial" w:cs="Arial"/>
          <w:b/>
          <w:bCs/>
          <w:sz w:val="22"/>
          <w:szCs w:val="22"/>
          <w:u w:val="single"/>
          <w:lang w:val="es-ES"/>
        </w:rPr>
        <w:t>MARCO LEGAL SOBRE LOS DERECHOS DEL NIÑO [INTRODUZCA NOMBRE DEL PAÍS]</w:t>
      </w:r>
    </w:p>
    <w:p w14:paraId="28AF36F5" w14:textId="77777777" w:rsidR="00E53C7F" w:rsidRDefault="00E53C7F">
      <w:pPr>
        <w:pStyle w:val="western"/>
        <w:spacing w:after="0"/>
      </w:pPr>
    </w:p>
    <w:p w14:paraId="64DC13A4" w14:textId="77777777" w:rsidR="00E53C7F" w:rsidRDefault="00D8664E">
      <w:pPr>
        <w:pStyle w:val="western"/>
        <w:spacing w:after="0"/>
      </w:pPr>
      <w:r>
        <w:rPr>
          <w:rFonts w:ascii="Arial" w:hAnsi="Arial" w:cs="Arial"/>
          <w:b/>
          <w:sz w:val="22"/>
          <w:szCs w:val="22"/>
          <w:lang w:val="es-ES"/>
        </w:rPr>
        <w:t>La condición jurídica de la Convención sobre los Derechos del Niño (CDN)</w:t>
      </w:r>
    </w:p>
    <w:p w14:paraId="69EA7515" w14:textId="77777777" w:rsidR="00E53C7F" w:rsidRDefault="00D8664E">
      <w:pPr>
        <w:pStyle w:val="western"/>
        <w:numPr>
          <w:ilvl w:val="0"/>
          <w:numId w:val="1"/>
        </w:numPr>
        <w:spacing w:after="240"/>
      </w:pPr>
      <w:r>
        <w:rPr>
          <w:rFonts w:ascii="Arial" w:hAnsi="Arial" w:cs="Arial"/>
          <w:sz w:val="22"/>
          <w:szCs w:val="22"/>
          <w:lang w:val="es-ES"/>
        </w:rPr>
        <w:t xml:space="preserve">¿Qué es la condición de la CDN y otros textos internacionales de importancia ratificados en el sistema </w:t>
      </w:r>
      <w:r>
        <w:rPr>
          <w:rFonts w:ascii="Arial" w:hAnsi="Arial" w:cs="Arial"/>
          <w:sz w:val="22"/>
          <w:szCs w:val="22"/>
          <w:lang w:val="es-ES"/>
        </w:rPr>
        <w:t>legislativo nacional?</w:t>
      </w:r>
    </w:p>
    <w:p w14:paraId="629AA628" w14:textId="77777777" w:rsidR="00E53C7F" w:rsidRDefault="00D8664E">
      <w:pPr>
        <w:pStyle w:val="western"/>
        <w:numPr>
          <w:ilvl w:val="0"/>
          <w:numId w:val="1"/>
        </w:numPr>
        <w:spacing w:after="240"/>
      </w:pPr>
      <w:r>
        <w:rPr>
          <w:rFonts w:ascii="Arial" w:hAnsi="Arial" w:cs="Arial"/>
          <w:sz w:val="22"/>
          <w:szCs w:val="22"/>
          <w:lang w:val="es-ES"/>
        </w:rPr>
        <w:t>¿Tiene prioridad la CDN sobre otras leyes nacionales?</w:t>
      </w:r>
    </w:p>
    <w:p w14:paraId="61E52C37" w14:textId="77777777" w:rsidR="00E53C7F" w:rsidRDefault="00D8664E">
      <w:pPr>
        <w:pStyle w:val="western"/>
        <w:numPr>
          <w:ilvl w:val="0"/>
          <w:numId w:val="1"/>
        </w:numPr>
        <w:spacing w:after="0"/>
      </w:pPr>
      <w:r>
        <w:rPr>
          <w:rFonts w:ascii="Arial" w:hAnsi="Arial" w:cs="Arial"/>
          <w:sz w:val="22"/>
          <w:szCs w:val="22"/>
          <w:lang w:val="es-ES"/>
        </w:rPr>
        <w:t xml:space="preserve">¿Está contenida la CDN en la legislación nacional? </w:t>
      </w:r>
      <w:r>
        <w:rPr>
          <w:rFonts w:ascii="Arial" w:hAnsi="Arial" w:cs="Arial"/>
          <w:sz w:val="22"/>
          <w:szCs w:val="22"/>
          <w:lang w:val="es-ES"/>
        </w:rPr>
        <w:br/>
      </w:r>
    </w:p>
    <w:p w14:paraId="2FDE1219" w14:textId="77777777" w:rsidR="00E53C7F" w:rsidRDefault="00D8664E">
      <w:pPr>
        <w:pStyle w:val="western"/>
        <w:numPr>
          <w:ilvl w:val="0"/>
          <w:numId w:val="1"/>
        </w:numPr>
        <w:spacing w:after="240"/>
      </w:pPr>
      <w:r>
        <w:rPr>
          <w:rFonts w:ascii="Arial" w:hAnsi="Arial" w:cs="Arial"/>
          <w:sz w:val="22"/>
          <w:szCs w:val="22"/>
          <w:lang w:val="es-ES"/>
        </w:rPr>
        <w:t>¿Puede aplicarse la CDN directamente en los tribunales?</w:t>
      </w:r>
    </w:p>
    <w:p w14:paraId="756913EF" w14:textId="77777777" w:rsidR="00E53C7F" w:rsidRDefault="00D8664E">
      <w:pPr>
        <w:pStyle w:val="western"/>
        <w:numPr>
          <w:ilvl w:val="0"/>
          <w:numId w:val="1"/>
        </w:numPr>
        <w:spacing w:after="0"/>
      </w:pPr>
      <w:r>
        <w:rPr>
          <w:rFonts w:ascii="Arial" w:hAnsi="Arial" w:cs="Arial"/>
          <w:sz w:val="22"/>
          <w:szCs w:val="22"/>
          <w:lang w:val="es-ES"/>
        </w:rPr>
        <w:t>¿Existen ejemplos de tribunales nacionales que utilicen o ponga en prác</w:t>
      </w:r>
      <w:r>
        <w:rPr>
          <w:rFonts w:ascii="Arial" w:hAnsi="Arial" w:cs="Arial"/>
          <w:sz w:val="22"/>
          <w:szCs w:val="22"/>
          <w:lang w:val="es-ES"/>
        </w:rPr>
        <w:t>tica la CDN u otros textos internacionales pertinentes?</w:t>
      </w:r>
    </w:p>
    <w:p w14:paraId="5B2EA345" w14:textId="77777777" w:rsidR="00D8664E" w:rsidRDefault="00D8664E">
      <w:pPr>
        <w:pStyle w:val="western"/>
        <w:spacing w:after="0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273A7A31" w14:textId="77777777" w:rsidR="00E53C7F" w:rsidRDefault="00D8664E">
      <w:pPr>
        <w:pStyle w:val="western"/>
        <w:spacing w:after="0"/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  <w:lang w:val="es-ES"/>
        </w:rPr>
        <w:t>La condición jurídica de los niños</w:t>
      </w:r>
    </w:p>
    <w:p w14:paraId="096E6167" w14:textId="77777777" w:rsidR="00E53C7F" w:rsidRDefault="00D8664E">
      <w:pPr>
        <w:pStyle w:val="western"/>
        <w:numPr>
          <w:ilvl w:val="0"/>
          <w:numId w:val="2"/>
        </w:numPr>
        <w:spacing w:after="240"/>
      </w:pPr>
      <w:r>
        <w:rPr>
          <w:rFonts w:ascii="Arial" w:hAnsi="Arial" w:cs="Arial"/>
          <w:sz w:val="22"/>
          <w:szCs w:val="22"/>
          <w:lang w:val="es-ES"/>
        </w:rPr>
        <w:t>¿Pueden los niños y/o sus representantes iniciar acciones judiciales ante los tribunales nacionales para denunciar la violación de los derechos del niño?</w:t>
      </w:r>
    </w:p>
    <w:p w14:paraId="6A9B575A" w14:textId="77777777" w:rsidR="00E53C7F" w:rsidRDefault="00D8664E">
      <w:pPr>
        <w:pStyle w:val="western"/>
        <w:numPr>
          <w:ilvl w:val="0"/>
          <w:numId w:val="2"/>
        </w:numPr>
        <w:spacing w:after="240"/>
      </w:pPr>
      <w:r>
        <w:rPr>
          <w:rFonts w:ascii="Arial" w:hAnsi="Arial" w:cs="Arial"/>
          <w:sz w:val="22"/>
          <w:szCs w:val="22"/>
          <w:lang w:val="es-ES"/>
        </w:rPr>
        <w:t>En ese caso</w:t>
      </w:r>
      <w:r>
        <w:rPr>
          <w:rFonts w:ascii="Arial" w:hAnsi="Arial" w:cs="Arial"/>
          <w:sz w:val="22"/>
          <w:szCs w:val="22"/>
          <w:lang w:val="es-ES"/>
        </w:rPr>
        <w:t>, ¿se permite a los niños de cualquier edad iniciar acciones judiciales ante los tribunales en su propio nombre o representación, o han de ser iniciadas con la ayuda de un representante?</w:t>
      </w:r>
    </w:p>
    <w:p w14:paraId="6472F49B" w14:textId="77777777" w:rsidR="00E53C7F" w:rsidRDefault="00D8664E">
      <w:pPr>
        <w:pStyle w:val="western"/>
        <w:numPr>
          <w:ilvl w:val="0"/>
          <w:numId w:val="2"/>
        </w:numPr>
        <w:spacing w:after="240"/>
      </w:pPr>
      <w:r>
        <w:rPr>
          <w:rFonts w:ascii="Arial" w:hAnsi="Arial" w:cs="Arial"/>
          <w:sz w:val="22"/>
          <w:szCs w:val="22"/>
          <w:lang w:val="es-ES"/>
        </w:rPr>
        <w:t xml:space="preserve">Los niños o sus representantes ¿cumplirían los requisitos necesarios </w:t>
      </w:r>
      <w:r>
        <w:rPr>
          <w:rFonts w:ascii="Arial" w:hAnsi="Arial" w:cs="Arial"/>
          <w:sz w:val="22"/>
          <w:szCs w:val="22"/>
          <w:lang w:val="es-ES"/>
        </w:rPr>
        <w:t xml:space="preserve">para recibir asistencia jurídica gratuita o subvencionada cuando inician este tipo de acciones? </w:t>
      </w:r>
    </w:p>
    <w:p w14:paraId="291EC124" w14:textId="77777777" w:rsidR="00E53C7F" w:rsidRDefault="00D8664E">
      <w:pPr>
        <w:pStyle w:val="western"/>
        <w:numPr>
          <w:ilvl w:val="0"/>
          <w:numId w:val="2"/>
        </w:numPr>
        <w:spacing w:after="0"/>
      </w:pPr>
      <w:r>
        <w:rPr>
          <w:rFonts w:ascii="Arial" w:hAnsi="Arial" w:cs="Arial"/>
          <w:sz w:val="22"/>
          <w:szCs w:val="22"/>
          <w:lang w:val="es-ES"/>
        </w:rPr>
        <w:t>¿Existe algún otro límite o condición para que los niños o sus representantes puedan iniciar acciones judiciales (ej. ¿deberían estar de acuerdo los padres o t</w:t>
      </w:r>
      <w:r>
        <w:rPr>
          <w:rFonts w:ascii="Arial" w:hAnsi="Arial" w:cs="Arial"/>
          <w:sz w:val="22"/>
          <w:szCs w:val="22"/>
          <w:lang w:val="es-ES"/>
        </w:rPr>
        <w:t>utores para iniciar acciones judiciales?)?</w:t>
      </w:r>
    </w:p>
    <w:p w14:paraId="1BE44BF6" w14:textId="77777777" w:rsidR="00E53C7F" w:rsidRDefault="00E53C7F">
      <w:pPr>
        <w:pStyle w:val="western"/>
        <w:spacing w:after="0"/>
      </w:pPr>
    </w:p>
    <w:p w14:paraId="2042D397" w14:textId="77777777" w:rsidR="00E53C7F" w:rsidRDefault="00D8664E">
      <w:pPr>
        <w:pStyle w:val="western"/>
        <w:spacing w:after="0"/>
      </w:pPr>
      <w:r>
        <w:rPr>
          <w:rFonts w:ascii="Arial" w:hAnsi="Arial" w:cs="Arial"/>
          <w:b/>
          <w:bCs/>
          <w:sz w:val="22"/>
          <w:szCs w:val="22"/>
          <w:lang w:val="es-ES"/>
        </w:rPr>
        <w:t>Cómo denunciar las violaciones de los derechos del niño ante los tribunales nacionales</w:t>
      </w:r>
    </w:p>
    <w:p w14:paraId="3EBC1CAD" w14:textId="77777777" w:rsidR="00E53C7F" w:rsidRDefault="00D8664E">
      <w:pPr>
        <w:pStyle w:val="western"/>
        <w:numPr>
          <w:ilvl w:val="0"/>
          <w:numId w:val="3"/>
        </w:numPr>
        <w:spacing w:after="240"/>
      </w:pPr>
      <w:r>
        <w:rPr>
          <w:rFonts w:ascii="Arial" w:hAnsi="Arial" w:cs="Arial"/>
          <w:sz w:val="22"/>
          <w:szCs w:val="22"/>
          <w:lang w:val="es-ES"/>
        </w:rPr>
        <w:t>¿Cómo se puede denunciar una posible violación de la Constitución u otros principios establecidos en la legislación nacional,</w:t>
      </w:r>
      <w:r>
        <w:rPr>
          <w:rFonts w:ascii="Arial" w:hAnsi="Arial" w:cs="Arial"/>
          <w:sz w:val="22"/>
          <w:szCs w:val="22"/>
          <w:lang w:val="es-ES"/>
        </w:rPr>
        <w:t xml:space="preserve"> en la CND o en cualquier otro texto pertinente, nacional o regional, debidamente ratificado?</w:t>
      </w:r>
    </w:p>
    <w:p w14:paraId="51A4E400" w14:textId="77777777" w:rsidR="00E53C7F" w:rsidRDefault="00D8664E">
      <w:pPr>
        <w:pStyle w:val="western"/>
        <w:numPr>
          <w:ilvl w:val="0"/>
          <w:numId w:val="3"/>
        </w:numPr>
        <w:spacing w:after="240"/>
      </w:pPr>
      <w:r>
        <w:rPr>
          <w:rFonts w:ascii="Arial" w:hAnsi="Arial" w:cs="Arial"/>
          <w:sz w:val="22"/>
          <w:szCs w:val="22"/>
          <w:lang w:val="es-ES"/>
        </w:rPr>
        <w:t>¿Qué competencias tienen los tribunales para revisar estas violaciones y qué soluciones podrían ofrecer?</w:t>
      </w:r>
    </w:p>
    <w:p w14:paraId="3DCBB4F5" w14:textId="77777777" w:rsidR="00E53C7F" w:rsidRDefault="00D8664E">
      <w:pPr>
        <w:pStyle w:val="western"/>
        <w:numPr>
          <w:ilvl w:val="0"/>
          <w:numId w:val="3"/>
        </w:numPr>
        <w:spacing w:after="240"/>
      </w:pPr>
      <w:r>
        <w:rPr>
          <w:rFonts w:ascii="Arial" w:hAnsi="Arial" w:cs="Arial"/>
          <w:sz w:val="22"/>
          <w:szCs w:val="22"/>
          <w:lang w:val="es-ES"/>
        </w:rPr>
        <w:t xml:space="preserve">Dichas denuncias ¿han de involucrar directamente a una o </w:t>
      </w:r>
      <w:r>
        <w:rPr>
          <w:rFonts w:ascii="Arial" w:hAnsi="Arial" w:cs="Arial"/>
          <w:sz w:val="22"/>
          <w:szCs w:val="22"/>
          <w:lang w:val="es-ES"/>
        </w:rPr>
        <w:t>más víctimas menores, o es posible denunciar una ley o acción sin referirse a una víctima de forma específica?</w:t>
      </w:r>
    </w:p>
    <w:p w14:paraId="4AE9F67E" w14:textId="77777777" w:rsidR="00E53C7F" w:rsidRDefault="00D8664E">
      <w:pPr>
        <w:pStyle w:val="western"/>
        <w:numPr>
          <w:ilvl w:val="0"/>
          <w:numId w:val="3"/>
        </w:numPr>
        <w:spacing w:after="240"/>
      </w:pPr>
      <w:r>
        <w:rPr>
          <w:rFonts w:ascii="Arial" w:hAnsi="Arial" w:cs="Arial"/>
          <w:sz w:val="22"/>
          <w:szCs w:val="22"/>
          <w:lang w:val="es-ES"/>
        </w:rPr>
        <w:t>¿Es posible llevar a cabo una acción conjunta o demanda colectiva, ya sea refiriéndose o sin referirse a las víctimas?</w:t>
      </w:r>
    </w:p>
    <w:p w14:paraId="0CA2114D" w14:textId="77777777" w:rsidR="00E53C7F" w:rsidRDefault="00D8664E">
      <w:pPr>
        <w:pStyle w:val="western"/>
        <w:numPr>
          <w:ilvl w:val="0"/>
          <w:numId w:val="3"/>
        </w:numPr>
        <w:spacing w:after="0"/>
      </w:pPr>
      <w:r>
        <w:rPr>
          <w:rFonts w:ascii="Arial" w:hAnsi="Arial" w:cs="Arial"/>
          <w:sz w:val="22"/>
          <w:szCs w:val="22"/>
          <w:lang w:val="es-ES"/>
        </w:rPr>
        <w:t>¿Pueden las organizaciones</w:t>
      </w:r>
      <w:r>
        <w:rPr>
          <w:rFonts w:ascii="Arial" w:hAnsi="Arial" w:cs="Arial"/>
          <w:sz w:val="22"/>
          <w:szCs w:val="22"/>
          <w:lang w:val="es-ES"/>
        </w:rPr>
        <w:t xml:space="preserve"> no gubernamentales denunciar posibles violaciones de los derechos del niño o intervenir en caso de que éstas ya hayan sido denunciadas?</w:t>
      </w:r>
    </w:p>
    <w:p w14:paraId="407E5C10" w14:textId="77777777" w:rsidR="00E53C7F" w:rsidRDefault="00E53C7F">
      <w:pPr>
        <w:pStyle w:val="western"/>
        <w:spacing w:after="0"/>
      </w:pPr>
    </w:p>
    <w:p w14:paraId="4A9EA848" w14:textId="77777777" w:rsidR="00E53C7F" w:rsidRDefault="00D8664E">
      <w:pPr>
        <w:pStyle w:val="western"/>
        <w:spacing w:after="0"/>
      </w:pPr>
      <w:r>
        <w:rPr>
          <w:rFonts w:ascii="Arial" w:hAnsi="Arial" w:cs="Arial"/>
          <w:b/>
          <w:bCs/>
          <w:sz w:val="22"/>
          <w:szCs w:val="22"/>
          <w:lang w:val="es-ES"/>
        </w:rPr>
        <w:t xml:space="preserve">Consideraciones prácticas </w:t>
      </w:r>
    </w:p>
    <w:p w14:paraId="43AA9D29" w14:textId="77777777" w:rsidR="00E53C7F" w:rsidRDefault="00D8664E">
      <w:pPr>
        <w:pStyle w:val="western"/>
        <w:spacing w:after="0"/>
      </w:pPr>
      <w:r>
        <w:rPr>
          <w:rFonts w:ascii="Arial" w:hAnsi="Arial" w:cs="Arial"/>
          <w:sz w:val="22"/>
          <w:szCs w:val="22"/>
          <w:lang w:val="es-ES"/>
        </w:rPr>
        <w:lastRenderedPageBreak/>
        <w:t>Exponga los problemas prácticos, riesgos e incertidumbres que pudiesen surgir al iniciar ac</w:t>
      </w:r>
      <w:r>
        <w:rPr>
          <w:rFonts w:ascii="Arial" w:hAnsi="Arial" w:cs="Arial"/>
          <w:sz w:val="22"/>
          <w:szCs w:val="22"/>
          <w:lang w:val="es-ES"/>
        </w:rPr>
        <w:t>ciones judiciales para denunciar una violación de los derechos del niño, como por ejemplo:</w:t>
      </w:r>
    </w:p>
    <w:p w14:paraId="035C00EB" w14:textId="77777777" w:rsidR="00E53C7F" w:rsidRDefault="00D8664E">
      <w:pPr>
        <w:pStyle w:val="western"/>
        <w:numPr>
          <w:ilvl w:val="0"/>
          <w:numId w:val="4"/>
        </w:numPr>
        <w:spacing w:after="0"/>
      </w:pPr>
      <w:r>
        <w:rPr>
          <w:rFonts w:ascii="Arial" w:hAnsi="Arial" w:cs="Arial"/>
          <w:sz w:val="22"/>
          <w:szCs w:val="22"/>
          <w:u w:val="single"/>
          <w:lang w:val="es-ES"/>
        </w:rPr>
        <w:t>Competencia jurisdiccional</w:t>
      </w:r>
      <w:r>
        <w:rPr>
          <w:rFonts w:ascii="Arial" w:hAnsi="Arial" w:cs="Arial"/>
          <w:sz w:val="22"/>
          <w:szCs w:val="22"/>
          <w:lang w:val="es-ES"/>
        </w:rPr>
        <w:t xml:space="preserve"> ¿En qué juzgados (civil, penal, administrativo, etc.) podría instruirse un caso.? ¿Qué conllevaría la presentación inicial del proceso?</w:t>
      </w:r>
    </w:p>
    <w:p w14:paraId="7B9BF4BC" w14:textId="77777777" w:rsidR="00E53C7F" w:rsidRDefault="00D8664E">
      <w:pPr>
        <w:pStyle w:val="western"/>
        <w:numPr>
          <w:ilvl w:val="0"/>
          <w:numId w:val="5"/>
        </w:numPr>
        <w:spacing w:after="240"/>
      </w:pPr>
      <w:r>
        <w:rPr>
          <w:rFonts w:ascii="Arial" w:hAnsi="Arial" w:cs="Arial"/>
          <w:sz w:val="22"/>
          <w:szCs w:val="22"/>
          <w:u w:val="single"/>
          <w:lang w:val="es-ES"/>
        </w:rPr>
        <w:t>Ayuda jurídica/ Financiación</w:t>
      </w:r>
      <w:r>
        <w:rPr>
          <w:rFonts w:ascii="Arial" w:hAnsi="Arial" w:cs="Arial"/>
          <w:sz w:val="22"/>
          <w:szCs w:val="22"/>
          <w:lang w:val="es-ES"/>
        </w:rPr>
        <w:t xml:space="preserve"> ¿Qué condiciones deberían cumplirse para que los menores demandantes o sus representantes tuviesen acceso a ayuda jurídica gratuita o subvencionada (ej. debe presentar el caso cuestiones jurídicas de importancia o demostrar pro</w:t>
      </w:r>
      <w:r>
        <w:rPr>
          <w:rFonts w:ascii="Arial" w:hAnsi="Arial" w:cs="Arial"/>
          <w:sz w:val="22"/>
          <w:szCs w:val="22"/>
          <w:lang w:val="es-ES"/>
        </w:rPr>
        <w:t>babilidad de tener éxito)?</w:t>
      </w:r>
    </w:p>
    <w:p w14:paraId="2908C76F" w14:textId="77777777" w:rsidR="00E53C7F" w:rsidRDefault="00D8664E">
      <w:pPr>
        <w:pStyle w:val="western"/>
        <w:spacing w:after="0"/>
      </w:pPr>
      <w:r>
        <w:rPr>
          <w:rFonts w:ascii="Arial" w:hAnsi="Arial" w:cs="Arial"/>
          <w:sz w:val="22"/>
          <w:szCs w:val="22"/>
          <w:lang w:val="es-ES"/>
        </w:rPr>
        <w:t>En caso de que no hubiese ayuda jurídica disponible, ¿sería posible que el menor demandante o su representante obtuvieran asistencia jurídica de forma gratuita de abogados en ejercicio a través de una organización sobre los derec</w:t>
      </w:r>
      <w:r>
        <w:rPr>
          <w:rFonts w:ascii="Arial" w:hAnsi="Arial" w:cs="Arial"/>
          <w:sz w:val="22"/>
          <w:szCs w:val="22"/>
          <w:lang w:val="es-ES"/>
        </w:rPr>
        <w:t>hos del niño, o bajo un acuerdo que no requiriese el pago por anticipado de los honorarios del abogado?</w:t>
      </w:r>
    </w:p>
    <w:p w14:paraId="50D7BFF8" w14:textId="77777777" w:rsidR="00E53C7F" w:rsidRDefault="00D8664E">
      <w:pPr>
        <w:pStyle w:val="western"/>
        <w:numPr>
          <w:ilvl w:val="0"/>
          <w:numId w:val="6"/>
        </w:numPr>
        <w:spacing w:after="0"/>
      </w:pPr>
      <w:r>
        <w:rPr>
          <w:rFonts w:ascii="Arial" w:hAnsi="Arial" w:cs="Arial"/>
          <w:sz w:val="22"/>
          <w:szCs w:val="22"/>
          <w:u w:val="single"/>
          <w:lang w:val="es-ES"/>
        </w:rPr>
        <w:t>Cadencia</w:t>
      </w:r>
      <w:r>
        <w:rPr>
          <w:rFonts w:ascii="Arial" w:hAnsi="Arial" w:cs="Arial"/>
          <w:sz w:val="22"/>
          <w:szCs w:val="22"/>
          <w:lang w:val="es-ES"/>
        </w:rPr>
        <w:t xml:space="preserve"> ¿Cuanto tiempo ha de trascurrir tras la violación para denunciar un caso?</w:t>
      </w:r>
    </w:p>
    <w:p w14:paraId="7FEC7457" w14:textId="77777777" w:rsidR="00E53C7F" w:rsidRDefault="00D8664E">
      <w:pPr>
        <w:pStyle w:val="western"/>
        <w:spacing w:after="0"/>
        <w:ind w:left="720"/>
      </w:pPr>
      <w:r>
        <w:rPr>
          <w:rFonts w:ascii="Arial" w:hAnsi="Arial" w:cs="Arial"/>
          <w:sz w:val="22"/>
          <w:szCs w:val="22"/>
          <w:lang w:val="es-ES"/>
        </w:rPr>
        <w:t>¿Existe alguna disposición especial que permita a los jóvenes adultos</w:t>
      </w:r>
      <w:r>
        <w:rPr>
          <w:rFonts w:ascii="Arial" w:hAnsi="Arial" w:cs="Arial"/>
          <w:sz w:val="22"/>
          <w:szCs w:val="22"/>
          <w:lang w:val="es-ES"/>
        </w:rPr>
        <w:t xml:space="preserve"> denunciar casos de violación de sus derechos, que ocurrieron cuando eran menores?</w:t>
      </w:r>
    </w:p>
    <w:p w14:paraId="2D383959" w14:textId="77777777" w:rsidR="00E53C7F" w:rsidRDefault="00D8664E">
      <w:pPr>
        <w:pStyle w:val="western"/>
        <w:numPr>
          <w:ilvl w:val="0"/>
          <w:numId w:val="7"/>
        </w:numPr>
        <w:spacing w:after="0"/>
      </w:pPr>
      <w:r>
        <w:rPr>
          <w:rFonts w:ascii="Arial" w:hAnsi="Arial" w:cs="Arial"/>
          <w:sz w:val="22"/>
          <w:szCs w:val="22"/>
          <w:u w:val="single"/>
          <w:lang w:val="es-ES"/>
        </w:rPr>
        <w:t>Pruebas</w:t>
      </w:r>
      <w:r>
        <w:rPr>
          <w:rFonts w:ascii="Arial" w:hAnsi="Arial" w:cs="Arial"/>
          <w:sz w:val="22"/>
          <w:szCs w:val="22"/>
          <w:lang w:val="es-ES"/>
        </w:rPr>
        <w:t xml:space="preserve"> ¿Qué tipo de pruebas se solicitan o admiten para demostrar una violación de los derechos?</w:t>
      </w:r>
    </w:p>
    <w:p w14:paraId="60FCDC07" w14:textId="77777777" w:rsidR="00E53C7F" w:rsidRDefault="00E53C7F">
      <w:pPr>
        <w:pStyle w:val="western"/>
        <w:spacing w:after="0"/>
      </w:pPr>
    </w:p>
    <w:p w14:paraId="5F91EA6F" w14:textId="77777777" w:rsidR="00E53C7F" w:rsidRDefault="00D8664E">
      <w:pPr>
        <w:pStyle w:val="western"/>
        <w:spacing w:after="0"/>
      </w:pPr>
      <w:r>
        <w:rPr>
          <w:rFonts w:ascii="Arial" w:hAnsi="Arial" w:cs="Arial"/>
          <w:sz w:val="22"/>
          <w:szCs w:val="22"/>
          <w:lang w:val="es-ES"/>
        </w:rPr>
        <w:t>¿Existen normas, procedimientos o prácticas específicos a la hora de trata</w:t>
      </w:r>
      <w:r>
        <w:rPr>
          <w:rFonts w:ascii="Arial" w:hAnsi="Arial" w:cs="Arial"/>
          <w:sz w:val="22"/>
          <w:szCs w:val="22"/>
          <w:lang w:val="es-ES"/>
        </w:rPr>
        <w:t>r las pruebas que proporcionan o presentan los menores?</w:t>
      </w:r>
    </w:p>
    <w:p w14:paraId="7BDB81C2" w14:textId="77777777" w:rsidR="00E53C7F" w:rsidRDefault="00D8664E">
      <w:pPr>
        <w:pStyle w:val="western"/>
        <w:numPr>
          <w:ilvl w:val="0"/>
          <w:numId w:val="8"/>
        </w:numPr>
        <w:spacing w:after="0"/>
      </w:pPr>
      <w:r>
        <w:rPr>
          <w:rFonts w:ascii="Arial" w:hAnsi="Arial" w:cs="Arial"/>
          <w:sz w:val="22"/>
          <w:szCs w:val="22"/>
          <w:u w:val="single"/>
          <w:lang w:val="es-ES"/>
        </w:rPr>
        <w:t>Resolución</w:t>
      </w:r>
      <w:r>
        <w:rPr>
          <w:rFonts w:ascii="Arial" w:hAnsi="Arial" w:cs="Arial"/>
          <w:sz w:val="22"/>
          <w:szCs w:val="22"/>
          <w:lang w:val="es-ES"/>
        </w:rPr>
        <w:t>. ¿Cuánto puede tardar la obtención de una decisión de los tribunales sobre si se ha producido una violación de los derechos?</w:t>
      </w:r>
    </w:p>
    <w:p w14:paraId="2F0DDCB9" w14:textId="77777777" w:rsidR="00E53C7F" w:rsidRDefault="00D8664E">
      <w:pPr>
        <w:pStyle w:val="western"/>
        <w:numPr>
          <w:ilvl w:val="0"/>
          <w:numId w:val="9"/>
        </w:numPr>
        <w:spacing w:after="240"/>
      </w:pPr>
      <w:r>
        <w:rPr>
          <w:rFonts w:ascii="Arial" w:hAnsi="Arial" w:cs="Arial"/>
          <w:sz w:val="22"/>
          <w:szCs w:val="22"/>
          <w:u w:val="single"/>
          <w:lang w:val="es-ES"/>
        </w:rPr>
        <w:t xml:space="preserve">Apelación </w:t>
      </w:r>
      <w:r>
        <w:rPr>
          <w:rFonts w:ascii="Arial" w:hAnsi="Arial" w:cs="Arial"/>
          <w:sz w:val="22"/>
          <w:szCs w:val="22"/>
          <w:lang w:val="es-ES"/>
        </w:rPr>
        <w:t>¿Qué posibilidad existe de apelar una decisión ante un</w:t>
      </w:r>
      <w:r>
        <w:rPr>
          <w:rFonts w:ascii="Arial" w:hAnsi="Arial" w:cs="Arial"/>
          <w:sz w:val="22"/>
          <w:szCs w:val="22"/>
          <w:lang w:val="es-ES"/>
        </w:rPr>
        <w:t>a instancia superior?</w:t>
      </w:r>
    </w:p>
    <w:p w14:paraId="41D978C1" w14:textId="77777777" w:rsidR="00E53C7F" w:rsidRDefault="00D8664E">
      <w:pPr>
        <w:pStyle w:val="western"/>
        <w:numPr>
          <w:ilvl w:val="0"/>
          <w:numId w:val="9"/>
        </w:numPr>
        <w:spacing w:after="0"/>
      </w:pPr>
      <w:r>
        <w:rPr>
          <w:rFonts w:ascii="Arial" w:hAnsi="Arial" w:cs="Arial"/>
          <w:sz w:val="22"/>
          <w:szCs w:val="22"/>
          <w:u w:val="single"/>
          <w:lang w:val="es-ES"/>
        </w:rPr>
        <w:t>Impacto</w:t>
      </w:r>
      <w:r>
        <w:rPr>
          <w:rFonts w:ascii="Arial" w:hAnsi="Arial" w:cs="Arial"/>
          <w:sz w:val="22"/>
          <w:szCs w:val="22"/>
          <w:lang w:val="es-ES"/>
        </w:rPr>
        <w:t xml:space="preserve"> ¿Qué posible impacto puede tener un fallo negativo a corto y largo plazo?</w:t>
      </w:r>
    </w:p>
    <w:p w14:paraId="4EFA4BE5" w14:textId="77777777" w:rsidR="00E53C7F" w:rsidRDefault="00E53C7F">
      <w:pPr>
        <w:pStyle w:val="western"/>
        <w:spacing w:after="0"/>
        <w:ind w:left="720"/>
      </w:pPr>
    </w:p>
    <w:p w14:paraId="733E6A7A" w14:textId="77777777" w:rsidR="00E53C7F" w:rsidRDefault="00D8664E">
      <w:pPr>
        <w:pStyle w:val="western"/>
        <w:spacing w:after="0"/>
      </w:pPr>
      <w:r>
        <w:rPr>
          <w:rFonts w:ascii="Arial" w:hAnsi="Arial" w:cs="Arial"/>
          <w:sz w:val="22"/>
          <w:szCs w:val="22"/>
          <w:lang w:val="es-ES"/>
        </w:rPr>
        <w:t>¿Existe la posibilidad de una reacción política violenta o consecuencias negativas ante un fallo positivo?</w:t>
      </w:r>
    </w:p>
    <w:p w14:paraId="3C87C5CD" w14:textId="77777777" w:rsidR="00E53C7F" w:rsidRDefault="00D8664E">
      <w:pPr>
        <w:pStyle w:val="western"/>
        <w:numPr>
          <w:ilvl w:val="0"/>
          <w:numId w:val="10"/>
        </w:numPr>
        <w:spacing w:after="0"/>
      </w:pPr>
      <w:r>
        <w:rPr>
          <w:rFonts w:ascii="Arial" w:hAnsi="Arial" w:cs="Arial"/>
          <w:sz w:val="22"/>
          <w:szCs w:val="22"/>
          <w:u w:val="single"/>
          <w:lang w:val="es-ES"/>
        </w:rPr>
        <w:t>Seguimiento</w:t>
      </w:r>
      <w:r>
        <w:rPr>
          <w:rFonts w:ascii="Arial" w:hAnsi="Arial" w:cs="Arial"/>
          <w:sz w:val="22"/>
          <w:szCs w:val="22"/>
          <w:lang w:val="es-ES"/>
        </w:rPr>
        <w:t xml:space="preserve">. ¿Qué otras problemas y tareas </w:t>
      </w:r>
      <w:r>
        <w:rPr>
          <w:rFonts w:ascii="Arial" w:hAnsi="Arial" w:cs="Arial"/>
          <w:sz w:val="22"/>
          <w:szCs w:val="22"/>
          <w:lang w:val="es-ES"/>
        </w:rPr>
        <w:t>deberán preverse en la ejecución de un fallo positivo?</w:t>
      </w:r>
    </w:p>
    <w:sectPr w:rsidR="00E53C7F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ans"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759E0"/>
    <w:multiLevelType w:val="multilevel"/>
    <w:tmpl w:val="84FE64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1C6F75"/>
    <w:multiLevelType w:val="multilevel"/>
    <w:tmpl w:val="4A68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28F164BC"/>
    <w:multiLevelType w:val="multilevel"/>
    <w:tmpl w:val="7B5A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2D250ED5"/>
    <w:multiLevelType w:val="multilevel"/>
    <w:tmpl w:val="670C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3806027C"/>
    <w:multiLevelType w:val="multilevel"/>
    <w:tmpl w:val="21AE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3A1D2F9E"/>
    <w:multiLevelType w:val="multilevel"/>
    <w:tmpl w:val="177A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3D262424"/>
    <w:multiLevelType w:val="multilevel"/>
    <w:tmpl w:val="7EBC7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45FD3FA6"/>
    <w:multiLevelType w:val="multilevel"/>
    <w:tmpl w:val="EF38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5FBD0EE8"/>
    <w:multiLevelType w:val="multilevel"/>
    <w:tmpl w:val="F984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62CD30EF"/>
    <w:multiLevelType w:val="multilevel"/>
    <w:tmpl w:val="E7B8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7D6C6BE7"/>
    <w:multiLevelType w:val="multilevel"/>
    <w:tmpl w:val="994E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0"/>
  </w:num>
  <w:num w:numId="8">
    <w:abstractNumId w:val="9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53C7F"/>
    <w:rsid w:val="00D8664E"/>
    <w:rsid w:val="00E5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9D6E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tabs>
        <w:tab w:val="left" w:pos="720"/>
      </w:tabs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"/>
    <w:rPr>
      <w:sz w:val="20"/>
      <w:szCs w:val="20"/>
      <w:lang w:val="en-GB" w:eastAsia="en-US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  <w:lang w:val="en-GB" w:eastAsia="en-US"/>
    </w:rPr>
  </w:style>
  <w:style w:type="character" w:customStyle="1" w:styleId="BalloonTextChar">
    <w:name w:val="Balloon Text Char"/>
    <w:basedOn w:val="DefaultParagraphFont"/>
    <w:rPr>
      <w:rFonts w:ascii="Times New Roman" w:hAnsi="Times New Roman"/>
      <w:sz w:val="0"/>
      <w:szCs w:val="0"/>
      <w:lang w:val="en-GB" w:eastAsia="en-US"/>
    </w:rPr>
  </w:style>
  <w:style w:type="character" w:customStyle="1" w:styleId="ListLabel1">
    <w:name w:val="ListLabel 1"/>
    <w:rPr>
      <w:sz w:val="20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western">
    <w:name w:val="western"/>
    <w:basedOn w:val="Normal"/>
    <w:pPr>
      <w:spacing w:before="28" w:after="119" w:line="100" w:lineRule="atLeast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3522</Characters>
  <Application>Microsoft Macintosh Word</Application>
  <DocSecurity>0</DocSecurity>
  <Lines>29</Lines>
  <Paragraphs>8</Paragraphs>
  <ScaleCrop>false</ScaleCrop>
  <Company>CRIN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MARCO LEGAL SOBRE LOS DERECHOS DEL NIÑO [INTRODUZCA NOMBRE DEL PAÍS]</dc:title>
  <dc:creator>Jenny</dc:creator>
  <cp:lastModifiedBy>Victor Sande-Aneiros</cp:lastModifiedBy>
  <cp:revision>3</cp:revision>
  <dcterms:created xsi:type="dcterms:W3CDTF">2013-01-14T17:12:00Z</dcterms:created>
  <dcterms:modified xsi:type="dcterms:W3CDTF">2013-03-25T18:00:00Z</dcterms:modified>
</cp:coreProperties>
</file>