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2"/>
        <w:numPr>
          <w:ilvl w:val="1"/>
          <w:numId w:val="2"/>
        </w:numPr>
        <w:shd w:fill="FFFFFF" w:val="clear"/>
        <w:spacing w:after="28" w:before="28"/>
      </w:pPr>
      <w:r>
        <w:rPr>
          <w:color w:val="365F6D"/>
          <w:sz w:val="24"/>
          <w:szCs w:val="24"/>
        </w:rPr>
        <w:t>Что такое МУС?</w:t>
      </w:r>
    </w:p>
    <w:p>
      <w:pPr>
        <w:pStyle w:val="style35"/>
        <w:shd w:fill="FFFFFF" w:val="clear"/>
        <w:spacing w:after="28" w:before="28" w:line="360" w:lineRule="atLeast"/>
      </w:pPr>
      <w:r>
        <w:rPr>
          <w:color w:val="404040"/>
        </w:rPr>
        <w:br/>
      </w:r>
      <w:hyperlink r:id="rId2">
        <w:r>
          <w:rPr>
            <w:rStyle w:val="style18"/>
            <w:rStyle w:val="style18"/>
            <w:color w:val="404040"/>
          </w:rPr>
          <w:t>Международный уголовный суд</w:t>
        </w:r>
      </w:hyperlink>
      <w:r>
        <w:rPr>
          <w:color w:val="404040"/>
        </w:rPr>
        <w:t xml:space="preserve"> (МУС) — это постоянно действующий независимый суд, привлекающий к ответственности лиц, обвиняемых в наиболее серьезных международных преступлениях, а именно: геноцид, преступления против человечества и военные преступления.</w:t>
      </w:r>
      <w:r>
        <w:rPr>
          <w:rStyle w:val="style17"/>
          <w:color w:val="404040"/>
        </w:rPr>
        <w:t> </w:t>
      </w:r>
      <w:r>
        <w:rPr>
          <w:color w:val="404040"/>
        </w:rPr>
        <w:br/>
        <w:br/>
        <w:t>Томас Лубанга (Thomas Lubanga) , гражданин Демократической Республики Конго, стал первым человеком, осужденным МУС за военное преступление — вербовку детей в возрасте до 15 лет и вовлечение их в активное участие в боевых действиях. В январе 2007 г. на предварительном судебном заседании было принято решение о начале полноценного судебного процесса по делу Лубанги. В августе 2011г., два с половиной года спустя после начала процесса, судебная коллегия официально завершила предварительный этап первого дела МУС.</w:t>
      </w:r>
    </w:p>
    <w:p>
      <w:pPr>
        <w:pStyle w:val="style2"/>
        <w:numPr>
          <w:ilvl w:val="1"/>
          <w:numId w:val="2"/>
        </w:numPr>
        <w:shd w:fill="FFFFFF" w:val="clear"/>
        <w:spacing w:after="28" w:before="28"/>
      </w:pPr>
      <w:bookmarkStart w:id="0" w:name="ca"/>
      <w:bookmarkEnd w:id="0"/>
      <w:r>
        <w:rPr>
          <w:color w:val="365F6D"/>
          <w:sz w:val="24"/>
          <w:szCs w:val="24"/>
        </w:rPr>
        <w:t>В каких случаях дела могут быть переданы МУС?</w:t>
      </w:r>
    </w:p>
    <w:p>
      <w:pPr>
        <w:pStyle w:val="style35"/>
        <w:shd w:fill="FFFFFF" w:val="clear"/>
        <w:spacing w:after="28" w:before="28" w:line="360" w:lineRule="atLeast"/>
      </w:pPr>
      <w:r>
        <w:rPr>
          <w:color w:val="404040"/>
        </w:rPr>
        <w:br/>
      </w:r>
      <w:hyperlink r:id="rId3">
        <w:r>
          <w:rPr>
            <w:rStyle w:val="style18"/>
            <w:rStyle w:val="style18"/>
            <w:color w:val="404040"/>
          </w:rPr>
          <w:t>Римский статут</w:t>
        </w:r>
      </w:hyperlink>
      <w:r>
        <w:rPr>
          <w:color w:val="404040"/>
        </w:rPr>
        <w:t xml:space="preserve"> — договор, учредивший МУС, — вступил в силу в июле 2002 г. Судом не могут рассматриваться любые дела, переданные до вступления Статута в силу.</w:t>
        <w:br/>
        <w:br/>
        <w:t xml:space="preserve">К настоящему времени Статут был ратифицирован </w:t>
      </w:r>
      <w:hyperlink r:id="rId4">
        <w:r>
          <w:rPr>
            <w:rStyle w:val="style18"/>
            <w:rStyle w:val="style18"/>
            <w:color w:val="0000FF"/>
          </w:rPr>
          <w:t>119 государствами</w:t>
        </w:r>
      </w:hyperlink>
      <w:r>
        <w:rPr>
          <w:color w:val="404040"/>
        </w:rPr>
        <w:t>. Ратификация подразумевает преследование перечисленных в Римском статуте правонарушений, которые были совершены на территории этих государств или их гражданами.</w:t>
        <w:br/>
        <w:br/>
        <w:t>МУС был создан в дополнение к существующим национальным системам судебных органов. Дела могут быть переданы в МУС только в случае, если национальные суды не могут или не желают преследовать данные правонарушения — таким образом, МУС выступает в качестве суда высшей инстанции. Главная ответственность за передачу обвиняемых лиц правосудию принадлежит отдельным государствам.</w:t>
      </w:r>
    </w:p>
    <w:p>
      <w:pPr>
        <w:pStyle w:val="style2"/>
        <w:numPr>
          <w:ilvl w:val="1"/>
          <w:numId w:val="2"/>
        </w:numPr>
        <w:shd w:fill="FFFFFF" w:val="clear"/>
        <w:spacing w:after="28" w:before="28"/>
      </w:pPr>
      <w:r>
        <w:rPr/>
      </w:r>
    </w:p>
    <w:p>
      <w:pPr>
        <w:pStyle w:val="style2"/>
        <w:numPr>
          <w:ilvl w:val="1"/>
          <w:numId w:val="2"/>
        </w:numPr>
        <w:shd w:fill="FFFFFF" w:val="clear"/>
        <w:spacing w:after="28" w:before="28"/>
      </w:pPr>
      <w:r>
        <w:rPr>
          <w:color w:val="365F6D"/>
          <w:sz w:val="24"/>
          <w:szCs w:val="24"/>
        </w:rPr>
        <w:t>Дети и МУС</w:t>
      </w:r>
    </w:p>
    <w:p>
      <w:pPr>
        <w:pStyle w:val="style35"/>
        <w:shd w:fill="FFFFFF" w:val="clear"/>
        <w:spacing w:after="28" w:before="28" w:line="360" w:lineRule="atLeast"/>
      </w:pPr>
      <w:r>
        <w:rPr>
          <w:b/>
          <w:bCs/>
          <w:color w:val="404040"/>
        </w:rPr>
        <w:br/>
      </w:r>
      <w:r>
        <w:rPr>
          <w:color w:val="404040"/>
        </w:rPr>
        <w:t xml:space="preserve">Все преступления, попадающие под юрисдикцию МУС, имеют отношение к детям. Геноцид подразумевает насильственный перевод детей из одной группы в другую с намерением разрушить определенную национальную, расовую, этническую или религиозную общность. Преступления против человечества включают в себя торговлю детьми. Среди военных преступлений — вербовка и использование детей в военных конфликтах, нападения на школы и больницы, а также преднамеренное лишение населения пищи в качестве </w:t>
      </w:r>
      <w:r>
        <w:rPr>
          <w:color w:val="404040"/>
          <w:shd w:fill="auto" w:val="clear"/>
        </w:rPr>
        <w:t>метода военных действий.</w:t>
      </w:r>
      <w:r>
        <w:rPr>
          <w:color w:val="404040"/>
        </w:rPr>
        <w:br/>
        <w:br/>
        <w:t xml:space="preserve">Римский статут от 17 июля 1998 г. стал первым договором, установившим, что использование детей-солдат является преступлением с точки зрения международного права. Дополнительный протокол II Женевской конвенции от 1977 г. и </w:t>
      </w:r>
      <w:hyperlink r:id="rId5">
        <w:r>
          <w:rPr>
            <w:rStyle w:val="style18"/>
            <w:rStyle w:val="style18"/>
            <w:color w:val="0000FF"/>
          </w:rPr>
          <w:t>Конвенция о правах ребенка</w:t>
        </w:r>
      </w:hyperlink>
      <w:r>
        <w:rPr/>
        <w:t xml:space="preserve"> </w:t>
      </w:r>
      <w:r>
        <w:rPr>
          <w:color w:val="404040"/>
        </w:rPr>
        <w:t xml:space="preserve">(1990 </w:t>
      </w:r>
      <w:r>
        <w:rPr>
          <w:color w:val="404040"/>
          <w:shd w:fill="auto" w:val="clear"/>
        </w:rPr>
        <w:t>г.) сформировали для части государств обязательство сдерживаться от вербовки детей-солдат, однако, не считая это преступлением.</w:t>
        <w:br/>
        <w:br/>
        <w:t>Дело Лубанги стало первым случаем, когда вербовка и использование детей в вооруженных силах, являющиеся преступлениями согласно статье 8 Статута, получили такое широкое освещение в международном суде.</w:t>
        <w:br/>
        <w:br/>
        <w:t>В обвинительном заключении по делу Лубанги, предводителя ополчения Союза конголезских патриотов, фигурировало шесть детей, чей возраст в то время составлял 10 лет. В целом, число детей, вовлеченных в военные действия, насчитывало сотни.</w:t>
        <w:br/>
        <w:br/>
        <w:t>Кроме того, в настоящее время МУС рассматривает вопросы о ситуации в Уганде, Дарфуре, Центральной Африканской Республике и отслеживает обстановку в Кот-д'Ивуаре. В октябре 2005 г. суд выдал ордеры на арест пяти лидеров Господней армии сопротивления Уганды, включая командира Джозефа Кони (Joseph Kony), обвиняемых в преступлениях против человечества, среди которых- похищение и сексуальное порабощение детей. Лица, подозреваемые в совершении военных преступлений в Дарфуре, впервые были названы в феврале 2007 г.</w:t>
      </w:r>
    </w:p>
    <w:p>
      <w:pPr>
        <w:pStyle w:val="style2"/>
        <w:numPr>
          <w:ilvl w:val="1"/>
          <w:numId w:val="2"/>
        </w:numPr>
        <w:shd w:fill="FFFFFF" w:val="clear"/>
        <w:spacing w:after="28" w:before="28"/>
      </w:pPr>
      <w:r>
        <w:rPr>
          <w:shd w:fill="auto" w:val="clear"/>
        </w:rPr>
      </w:r>
    </w:p>
    <w:p>
      <w:pPr>
        <w:pStyle w:val="style2"/>
        <w:numPr>
          <w:ilvl w:val="1"/>
          <w:numId w:val="2"/>
        </w:numPr>
        <w:shd w:fill="FFFFFF" w:val="clear"/>
        <w:spacing w:after="28" w:before="28"/>
      </w:pPr>
      <w:r>
        <w:rPr>
          <w:color w:val="365F6D"/>
          <w:sz w:val="24"/>
          <w:szCs w:val="24"/>
          <w:shd w:fill="auto" w:val="clear"/>
        </w:rPr>
        <w:t>Кто имеет право передать дело МУС?</w:t>
      </w:r>
    </w:p>
    <w:p>
      <w:pPr>
        <w:pStyle w:val="style35"/>
        <w:shd w:fill="FFFFFF" w:val="clear"/>
        <w:spacing w:after="28" w:before="28" w:line="360" w:lineRule="atLeast"/>
      </w:pPr>
      <w:r>
        <w:rPr>
          <w:color w:val="404040"/>
          <w:shd w:fill="auto" w:val="clear"/>
        </w:rPr>
        <w:br/>
        <w:t>Дела могут быть возбуждены государствами-участниками Римского статута, прокурором или Советом Безопасности ООН.</w:t>
      </w:r>
    </w:p>
    <w:p>
      <w:pPr>
        <w:pStyle w:val="style2"/>
        <w:numPr>
          <w:ilvl w:val="1"/>
          <w:numId w:val="2"/>
        </w:numPr>
        <w:shd w:fill="FFFFFF" w:val="clear"/>
        <w:spacing w:after="28" w:before="28"/>
      </w:pPr>
      <w:r>
        <w:rPr>
          <w:shd w:fill="auto" w:val="clear"/>
        </w:rPr>
      </w:r>
    </w:p>
    <w:p>
      <w:pPr>
        <w:pStyle w:val="style2"/>
        <w:numPr>
          <w:ilvl w:val="1"/>
          <w:numId w:val="2"/>
        </w:numPr>
        <w:shd w:fill="FFFFFF" w:val="clear"/>
        <w:spacing w:after="28" w:before="28"/>
      </w:pPr>
      <w:r>
        <w:rPr>
          <w:color w:val="365F6D"/>
          <w:sz w:val="24"/>
          <w:szCs w:val="24"/>
          <w:shd w:fill="auto" w:val="clear"/>
        </w:rPr>
        <w:t>Какую компенсацию МУС предоставляет пострадавшим?</w:t>
      </w:r>
    </w:p>
    <w:p>
      <w:pPr>
        <w:pStyle w:val="style35"/>
        <w:shd w:fill="FFFFFF" w:val="clear"/>
        <w:spacing w:after="28" w:before="28" w:line="360" w:lineRule="atLeast"/>
      </w:pPr>
      <w:r>
        <w:rPr>
          <w:b/>
          <w:bCs/>
          <w:color w:val="404040"/>
          <w:shd w:fill="auto" w:val="clear"/>
        </w:rPr>
        <w:br/>
      </w:r>
      <w:r>
        <w:rPr>
          <w:color w:val="404040"/>
          <w:shd w:fill="auto" w:val="clear"/>
        </w:rPr>
        <w:t>Участие в судебных заседаниях в большинстве случаев осуществляется через законных представителей. Положения Римского статута, касающиеся пострадавших, позволяют им быть услышанными, а также, по мере уместности, получить возмещение ущерба.</w:t>
      </w:r>
    </w:p>
    <w:p>
      <w:pPr>
        <w:pStyle w:val="style35"/>
        <w:shd w:fill="FFFFFF" w:val="clear"/>
        <w:spacing w:after="28" w:before="28" w:line="360" w:lineRule="atLeast"/>
      </w:pPr>
      <w:bookmarkStart w:id="1" w:name="ngo"/>
      <w:bookmarkEnd w:id="1"/>
      <w:r>
        <w:rPr>
          <w:color w:val="365F6D"/>
          <w:sz w:val="24"/>
          <w:szCs w:val="24"/>
          <w:shd w:fill="auto" w:val="clear"/>
        </w:rPr>
        <w:br/>
      </w:r>
      <w:r>
        <w:rPr>
          <w:b/>
          <w:bCs/>
          <w:color w:val="365F6D"/>
          <w:sz w:val="24"/>
          <w:szCs w:val="24"/>
          <w:shd w:fill="auto" w:val="clear"/>
        </w:rPr>
        <w:t xml:space="preserve">Каким образом </w:t>
      </w:r>
      <w:r>
        <w:rPr>
          <w:b/>
          <w:bCs/>
          <w:color w:val="365F6D"/>
          <w:sz w:val="24"/>
          <w:szCs w:val="24"/>
          <w:shd w:fill="auto" w:val="clear"/>
        </w:rPr>
        <w:t>неправительственные</w:t>
      </w:r>
      <w:r>
        <w:rPr>
          <w:b/>
          <w:bCs/>
          <w:color w:val="365F6D"/>
          <w:sz w:val="24"/>
          <w:szCs w:val="24"/>
          <w:shd w:fill="auto" w:val="clear"/>
        </w:rPr>
        <w:t xml:space="preserve"> организации могут принять участие в работе МУС?</w:t>
      </w:r>
    </w:p>
    <w:p>
      <w:pPr>
        <w:pStyle w:val="style35"/>
        <w:shd w:fill="FFFFFF" w:val="clear"/>
        <w:spacing w:after="28" w:before="28" w:line="360" w:lineRule="atLeast"/>
      </w:pPr>
      <w:r>
        <w:rPr>
          <w:b/>
          <w:bCs/>
          <w:color w:val="404040"/>
          <w:shd w:fill="auto" w:val="clear"/>
        </w:rPr>
        <w:br/>
      </w:r>
      <w:r>
        <w:rPr>
          <w:color w:val="404040"/>
          <w:shd w:fill="auto" w:val="clear"/>
        </w:rPr>
        <w:t xml:space="preserve">Сотрудники неправительственных организаций </w:t>
      </w:r>
      <w:r>
        <w:rPr>
          <w:color w:val="404040"/>
          <w:shd w:fill="auto" w:val="clear"/>
        </w:rPr>
        <w:t>(НПО)</w:t>
      </w:r>
      <w:r>
        <w:rPr>
          <w:color w:val="404040"/>
          <w:shd w:fill="auto" w:val="clear"/>
        </w:rPr>
        <w:t xml:space="preserve"> чаще всего становятся первыми свидетелями глобальных нарушений прав человека и гуманитарного права в связи со спецификой их работы с пострадавшим населением на местах. По этой причине неправительственные организации обладают исключительным доступом к информации и показаниям пострадавших и свидетелей — МУС нуждается в их содействии для предоставления существенно важных доказательств и повышения осведомленности о действиях МУС среди людей на местах.</w:t>
        <w:br/>
        <w:br/>
        <w:t xml:space="preserve">Однако в то время как многие </w:t>
      </w:r>
      <w:r>
        <w:rPr>
          <w:color w:val="404040"/>
          <w:shd w:fill="auto" w:val="clear"/>
        </w:rPr>
        <w:t>НПО</w:t>
      </w:r>
      <w:r>
        <w:rPr>
          <w:color w:val="404040"/>
          <w:shd w:fill="auto" w:val="clear"/>
        </w:rPr>
        <w:t xml:space="preserve"> выступают в защиту задач и сферы полномочий МУС, взаимодействие этих институтов может вызвать некоторые проблемы:</w:t>
      </w:r>
    </w:p>
    <w:p>
      <w:pPr>
        <w:pStyle w:val="style0"/>
        <w:numPr>
          <w:ilvl w:val="0"/>
          <w:numId w:val="3"/>
        </w:numPr>
        <w:shd w:fill="FFFFFF" w:val="clear"/>
        <w:spacing w:after="84" w:before="84" w:line="360" w:lineRule="atLeast"/>
        <w:ind w:hanging="0" w:left="204" w:right="0"/>
      </w:pPr>
      <w:r>
        <w:rPr>
          <w:rFonts w:ascii="Times New Roman" w:cs="Times New Roman" w:hAnsi="Times New Roman"/>
          <w:color w:val="404040"/>
          <w:sz w:val="24"/>
          <w:szCs w:val="24"/>
          <w:shd w:fill="auto" w:val="clear"/>
        </w:rPr>
        <w:t>Если МУС рассматривает текущий конфликт, участие в расследовании может подвергнуть опасности детей и членов их семей.</w:t>
      </w:r>
    </w:p>
    <w:p>
      <w:pPr>
        <w:pStyle w:val="style0"/>
        <w:numPr>
          <w:ilvl w:val="0"/>
          <w:numId w:val="3"/>
        </w:numPr>
        <w:shd w:fill="FFFFFF" w:val="clear"/>
        <w:spacing w:after="84" w:before="84" w:line="360" w:lineRule="atLeast"/>
        <w:ind w:hanging="0" w:left="204" w:right="0"/>
      </w:pPr>
      <w:r>
        <w:rPr>
          <w:rFonts w:ascii="Times New Roman" w:cs="Times New Roman" w:hAnsi="Times New Roman"/>
          <w:color w:val="404040"/>
          <w:sz w:val="24"/>
          <w:szCs w:val="24"/>
          <w:shd w:fill="auto" w:val="clear"/>
        </w:rPr>
        <w:t>МУС является политическим органом. Взаимодействие с ним может нарушить принцип непредвзятости негосударственных организаций, повлияв на безопасность сотрудников и населения, а также на доступ к районам, в которых требуется проводить работу.</w:t>
      </w:r>
    </w:p>
    <w:p>
      <w:pPr>
        <w:pStyle w:val="style0"/>
        <w:numPr>
          <w:ilvl w:val="0"/>
          <w:numId w:val="3"/>
        </w:numPr>
        <w:shd w:fill="FFFFFF" w:val="clear"/>
        <w:spacing w:after="84" w:before="84" w:line="360" w:lineRule="atLeast"/>
        <w:ind w:hanging="0" w:left="204" w:right="0"/>
      </w:pPr>
      <w:r>
        <w:rPr>
          <w:rFonts w:ascii="Times New Roman" w:cs="Times New Roman" w:hAnsi="Times New Roman"/>
          <w:color w:val="404040"/>
          <w:sz w:val="24"/>
          <w:szCs w:val="24"/>
          <w:shd w:fill="auto" w:val="clear"/>
        </w:rPr>
        <w:t>Политизированность МУС также подразумевает, что локально протекающие в настоящее время миротворческие мероприятия могут быть прерваны.</w:t>
      </w:r>
    </w:p>
    <w:p>
      <w:pPr>
        <w:pStyle w:val="style0"/>
        <w:numPr>
          <w:ilvl w:val="0"/>
          <w:numId w:val="3"/>
        </w:numPr>
        <w:shd w:fill="FFFFFF" w:val="clear"/>
        <w:spacing w:after="84" w:before="84" w:line="360" w:lineRule="atLeast"/>
        <w:ind w:hanging="0" w:left="204" w:right="0"/>
      </w:pPr>
      <w:r>
        <w:rPr>
          <w:rFonts w:ascii="Times New Roman" w:cs="Times New Roman" w:hAnsi="Times New Roman"/>
          <w:color w:val="404040"/>
          <w:sz w:val="24"/>
          <w:szCs w:val="24"/>
          <w:shd w:fill="auto" w:val="clear"/>
        </w:rPr>
        <w:t xml:space="preserve">В практическом смысле, сбор показаний может вызвать затруднения, так как большинство сотрудников </w:t>
      </w:r>
      <w:r>
        <w:rPr>
          <w:rFonts w:ascii="Times New Roman" w:cs="Times New Roman" w:hAnsi="Times New Roman"/>
          <w:color w:val="404040"/>
          <w:sz w:val="24"/>
          <w:szCs w:val="24"/>
          <w:shd w:fill="auto" w:val="clear"/>
        </w:rPr>
        <w:t>НПО</w:t>
      </w:r>
      <w:r>
        <w:rPr>
          <w:rFonts w:ascii="Times New Roman" w:cs="Times New Roman" w:hAnsi="Times New Roman"/>
          <w:color w:val="404040"/>
          <w:sz w:val="24"/>
          <w:szCs w:val="24"/>
          <w:shd w:fill="auto" w:val="clear"/>
        </w:rPr>
        <w:t xml:space="preserve"> не обучены методам ведения расследования.</w:t>
      </w:r>
    </w:p>
    <w:p>
      <w:pPr>
        <w:pStyle w:val="style0"/>
        <w:numPr>
          <w:ilvl w:val="0"/>
          <w:numId w:val="3"/>
        </w:numPr>
        <w:shd w:fill="FFFFFF" w:val="clear"/>
        <w:spacing w:after="84" w:before="84" w:line="360" w:lineRule="atLeast"/>
        <w:ind w:hanging="0" w:left="204" w:right="0"/>
      </w:pPr>
      <w:r>
        <w:rPr>
          <w:rFonts w:ascii="Times New Roman" w:cs="Times New Roman" w:hAnsi="Times New Roman"/>
          <w:color w:val="404040"/>
          <w:sz w:val="24"/>
          <w:szCs w:val="24"/>
          <w:shd w:fill="auto" w:val="clear"/>
        </w:rPr>
        <w:t xml:space="preserve">Основной приоритет </w:t>
      </w:r>
      <w:r>
        <w:rPr>
          <w:rFonts w:ascii="Times New Roman" w:cs="Times New Roman" w:hAnsi="Times New Roman"/>
          <w:color w:val="404040"/>
          <w:sz w:val="24"/>
          <w:szCs w:val="24"/>
          <w:shd w:fill="auto" w:val="clear"/>
        </w:rPr>
        <w:t>НПО</w:t>
      </w:r>
      <w:r>
        <w:rPr>
          <w:rFonts w:ascii="Times New Roman" w:cs="Times New Roman" w:hAnsi="Times New Roman"/>
          <w:color w:val="404040"/>
          <w:sz w:val="24"/>
          <w:szCs w:val="24"/>
          <w:shd w:fill="auto" w:val="clear"/>
        </w:rPr>
        <w:t xml:space="preserve"> — защита конфиденциальности бенефициариев.</w:t>
      </w:r>
    </w:p>
    <w:p>
      <w:pPr>
        <w:pStyle w:val="style0"/>
        <w:numPr>
          <w:ilvl w:val="0"/>
          <w:numId w:val="3"/>
        </w:numPr>
        <w:shd w:fill="FFFFFF" w:val="clear"/>
        <w:spacing w:after="84" w:before="84" w:line="360" w:lineRule="atLeast"/>
        <w:ind w:hanging="0" w:left="204" w:right="0"/>
      </w:pPr>
      <w:r>
        <w:rPr>
          <w:rFonts w:ascii="Times New Roman" w:cs="Times New Roman" w:hAnsi="Times New Roman"/>
          <w:color w:val="404040"/>
          <w:sz w:val="24"/>
          <w:szCs w:val="24"/>
          <w:shd w:fill="auto" w:val="clear"/>
        </w:rPr>
        <w:t>НПО</w:t>
      </w:r>
      <w:r>
        <w:rPr>
          <w:rFonts w:ascii="Times New Roman" w:cs="Times New Roman" w:hAnsi="Times New Roman"/>
          <w:color w:val="404040"/>
          <w:sz w:val="24"/>
          <w:szCs w:val="24"/>
          <w:shd w:fill="auto" w:val="clear"/>
        </w:rPr>
        <w:t xml:space="preserve"> не всегда имеют возможность должным образом документировать переданные правонарушения.</w:t>
      </w:r>
    </w:p>
    <w:p>
      <w:pPr>
        <w:pStyle w:val="style35"/>
        <w:shd w:fill="FFFFFF" w:val="clear"/>
        <w:spacing w:after="28" w:before="28" w:line="360" w:lineRule="atLeast"/>
      </w:pPr>
      <w:r>
        <w:rPr>
          <w:b/>
          <w:bCs/>
          <w:color w:val="404040"/>
        </w:rPr>
        <w:br/>
      </w:r>
      <w:hyperlink r:id="rId6">
        <w:r>
          <w:rPr>
            <w:rStyle w:val="style18"/>
            <w:rStyle w:val="style18"/>
            <w:color w:val="404040"/>
          </w:rPr>
          <w:t>Коалиция Международного уголовного суд</w:t>
        </w:r>
      </w:hyperlink>
      <w:r>
        <w:rPr>
          <w:rStyle w:val="style18"/>
          <w:color w:val="404040"/>
        </w:rPr>
        <w:t xml:space="preserve">а </w:t>
      </w:r>
      <w:r>
        <w:rPr>
          <w:color w:val="404040"/>
        </w:rPr>
        <w:t>— глобальная сеть, состоящая более чем из 2000 негосударственных организаций, выступающих за справедливый, эффективный и независимый суд.</w:t>
        <w:br/>
        <w:br/>
        <w:t>Информацию о вступлении вашей организации в Коалицию см.</w:t>
      </w:r>
      <w:r>
        <w:rPr>
          <w:rStyle w:val="style17"/>
          <w:color w:val="404040"/>
        </w:rPr>
        <w:t xml:space="preserve"> </w:t>
      </w:r>
      <w:hyperlink r:id="rId7">
        <w:r>
          <w:rPr>
            <w:rStyle w:val="style18"/>
            <w:rStyle w:val="style18"/>
            <w:color w:val="365F6D"/>
            <w:u w:val="none"/>
          </w:rPr>
          <w:t>здесь</w:t>
        </w:r>
      </w:hyperlink>
      <w:r>
        <w:rPr>
          <w:rStyle w:val="style18"/>
          <w:color w:val="365F6D"/>
          <w:u w:val="none"/>
        </w:rPr>
        <w:t xml:space="preserve">. </w:t>
      </w:r>
    </w:p>
    <w:p>
      <w:pPr>
        <w:pStyle w:val="style35"/>
        <w:shd w:fill="FFFFFF" w:val="clear"/>
        <w:spacing w:after="28" w:before="28" w:line="360" w:lineRule="atLeast"/>
      </w:pPr>
      <w:r>
        <w:rPr/>
      </w:r>
    </w:p>
    <w:p>
      <w:pPr>
        <w:pStyle w:val="style2"/>
        <w:numPr>
          <w:ilvl w:val="1"/>
          <w:numId w:val="2"/>
        </w:numPr>
        <w:shd w:fill="FFFFFF" w:val="clear"/>
        <w:spacing w:after="28" w:before="28"/>
      </w:pPr>
      <w:r>
        <w:rPr>
          <w:color w:val="365F6D"/>
          <w:sz w:val="24"/>
          <w:szCs w:val="24"/>
        </w:rPr>
        <w:t>В чем состоит разница между МУС и Международным судом ООН?</w:t>
      </w:r>
    </w:p>
    <w:p>
      <w:pPr>
        <w:pStyle w:val="style35"/>
        <w:shd w:fill="FFFFFF" w:val="clear"/>
        <w:spacing w:after="28" w:before="28" w:line="360" w:lineRule="atLeast"/>
      </w:pPr>
      <w:r>
        <w:rPr>
          <w:b/>
          <w:bCs/>
          <w:color w:val="404040"/>
        </w:rPr>
        <w:br/>
      </w:r>
      <w:r>
        <w:rPr>
          <w:color w:val="404040"/>
        </w:rPr>
        <w:t>Международный суд ООН представляет собой гражданский суд, рассматривающий преимущественно конфликты между государствами. Международный суд — главный судебный орган ООН, в то время как МУС независим от ООН. Оба суда находятся в г. Гаага, Нидерланды.</w:t>
      </w:r>
    </w:p>
    <w:p>
      <w:pPr>
        <w:pStyle w:val="style35"/>
        <w:shd w:fill="FFFFFF" w:val="clear"/>
        <w:spacing w:after="28" w:before="28" w:line="360" w:lineRule="atLeast"/>
      </w:pPr>
      <w:r>
        <w:rPr/>
      </w:r>
    </w:p>
    <w:p>
      <w:pPr>
        <w:pStyle w:val="style2"/>
        <w:numPr>
          <w:ilvl w:val="1"/>
          <w:numId w:val="2"/>
        </w:numPr>
        <w:shd w:fill="FFFFFF" w:val="clear"/>
        <w:spacing w:after="28" w:before="28"/>
      </w:pPr>
      <w:r>
        <w:rPr>
          <w:color w:val="365F6D"/>
          <w:sz w:val="24"/>
          <w:szCs w:val="24"/>
        </w:rPr>
        <w:t>США и МУС</w:t>
      </w:r>
    </w:p>
    <w:p>
      <w:pPr>
        <w:pStyle w:val="style35"/>
        <w:shd w:fill="FFFFFF" w:val="clear"/>
        <w:spacing w:after="28" w:before="28" w:line="360" w:lineRule="atLeast"/>
      </w:pPr>
      <w:r>
        <w:rPr>
          <w:b/>
          <w:bCs/>
          <w:color w:val="404040"/>
        </w:rPr>
        <w:br/>
      </w:r>
      <w:r>
        <w:rPr>
          <w:color w:val="404040"/>
        </w:rPr>
        <w:t>Бывший президент США Билл Клинтон подписал Римский статут 31 декабря 2000 г. Незадолго до вступления в силу Статута (1 июля 2002 г.) и вскоре после начала срока полномочий Джорджа Буша, новый президент США аннулировал подпись Клинтона 6 мая 2002 г. После этого правительство США развернуло полномасштабную кампанию против МУС, утверждая, что Суд начал преследование граждан США по политическим мотивам. Эта кампания включала двусторонние сделки с правосудием и отказ в помощи государствам-членам МУС. Однако в ноябре 2006 г. правительство США выпустило ограниченный отказ от прекращения помощи (более подробную информацию см.</w:t>
      </w:r>
      <w:r>
        <w:rPr>
          <w:rStyle w:val="style17"/>
          <w:color w:val="404040"/>
        </w:rPr>
        <w:t xml:space="preserve"> </w:t>
      </w:r>
      <w:hyperlink r:id="rId8">
        <w:r>
          <w:rPr>
            <w:rStyle w:val="style18"/>
            <w:rStyle w:val="style18"/>
            <w:color w:val="365F6D"/>
            <w:u w:val="none"/>
          </w:rPr>
          <w:t>здесь</w:t>
        </w:r>
      </w:hyperlink>
      <w:r>
        <w:rPr>
          <w:color w:val="404040"/>
        </w:rPr>
        <w:t>). В настоящее время правительство Обамы настроено к МУС более благосклонно.</w:t>
      </w:r>
    </w:p>
    <w:p>
      <w:pPr>
        <w:pStyle w:val="style35"/>
        <w:shd w:fill="FFFFFF" w:val="clear"/>
        <w:spacing w:after="28" w:before="28" w:line="360" w:lineRule="atLeast"/>
      </w:pPr>
      <w:r>
        <w:rPr>
          <w:color w:val="404040"/>
        </w:rPr>
        <w:t>Дополнительную информацию об отношениях США с МУС см.</w:t>
      </w:r>
      <w:r>
        <w:rPr>
          <w:rStyle w:val="style17"/>
          <w:color w:val="404040"/>
        </w:rPr>
        <w:t> </w:t>
      </w:r>
      <w:hyperlink r:id="rId9">
        <w:r>
          <w:rPr>
            <w:rStyle w:val="style18"/>
            <w:rStyle w:val="style18"/>
            <w:color w:val="365F6D"/>
            <w:u w:val="none"/>
          </w:rPr>
          <w:t>здесь</w:t>
        </w:r>
      </w:hyperlink>
      <w:r>
        <w:rPr>
          <w:color w:val="404040"/>
        </w:rPr>
        <w:t>.</w:t>
      </w:r>
    </w:p>
    <w:p>
      <w:pPr>
        <w:pStyle w:val="style35"/>
        <w:shd w:fill="FFFFFF" w:val="clear"/>
        <w:spacing w:after="28" w:before="28" w:line="360" w:lineRule="atLeast"/>
      </w:pPr>
      <w:r>
        <w:rPr/>
      </w:r>
    </w:p>
    <w:p>
      <w:pPr>
        <w:pStyle w:val="style35"/>
        <w:shd w:fill="FFFFFF" w:val="clear"/>
        <w:spacing w:after="28" w:before="28" w:line="360" w:lineRule="atLeast"/>
      </w:pPr>
      <w:r>
        <w:rPr>
          <w:b/>
          <w:bCs/>
          <w:color w:val="404040"/>
          <w:shd w:fill="auto" w:val="clear"/>
        </w:rPr>
        <w:t>Справочная информация</w:t>
      </w:r>
      <w:r>
        <w:rPr>
          <w:rStyle w:val="style17"/>
          <w:b/>
          <w:bCs/>
          <w:color w:val="404040"/>
          <w:shd w:fill="auto" w:val="clear"/>
        </w:rPr>
        <w:t> </w:t>
      </w:r>
      <w:r>
        <w:rPr>
          <w:color w:val="404040"/>
          <w:shd w:fill="auto" w:val="clear"/>
        </w:rPr>
        <w:br/>
        <w:br/>
        <w:t xml:space="preserve">Хьюман Райтс Вотч: </w:t>
      </w:r>
      <w:hyperlink r:id="rId10">
        <w:r>
          <w:rPr>
            <w:rStyle w:val="style18"/>
            <w:rStyle w:val="style18"/>
            <w:color w:val="404040"/>
            <w:shd w:fill="auto" w:val="clear"/>
          </w:rPr>
          <w:t>Права ребенка и Международный уголовный суд</w:t>
        </w:r>
      </w:hyperlink>
      <w:r>
        <w:rPr>
          <w:color w:val="404040"/>
          <w:shd w:fill="auto" w:val="clear"/>
        </w:rPr>
        <w:t xml:space="preserve"> </w:t>
      </w:r>
      <w:hyperlink r:id="rId11">
        <w:r>
          <w:rPr>
            <w:rStyle w:val="style18"/>
            <w:rStyle w:val="style18"/>
            <w:shd w:fill="auto" w:val="clear"/>
          </w:rPr>
          <w:t>http://www.hrw.org/children/icc.htm</w:t>
        </w:r>
      </w:hyperlink>
      <w:r>
        <w:rPr>
          <w:color w:val="404040"/>
          <w:shd w:fill="auto" w:val="clear"/>
        </w:rPr>
        <w:br/>
        <w:br/>
        <w:t>Международная амнистия:</w:t>
      </w:r>
      <w:r>
        <w:rPr>
          <w:shd w:fill="auto" w:val="clear"/>
        </w:rPr>
        <w:t> </w:t>
      </w:r>
      <w:hyperlink r:id="rId12">
        <w:r>
          <w:rPr>
            <w:rStyle w:val="style18"/>
            <w:rStyle w:val="style18"/>
            <w:color w:val="404040"/>
            <w:shd w:fill="auto" w:val="clear"/>
          </w:rPr>
          <w:t>Справочная п</w:t>
        </w:r>
      </w:hyperlink>
      <w:r>
        <w:rPr>
          <w:rStyle w:val="style18"/>
          <w:rStyle w:val="style18"/>
          <w:color w:val="404040"/>
        </w:rPr>
        <w:t>убликация — Гарантия правосудия для детей</w:t>
      </w:r>
      <w:r>
        <w:rPr/>
        <w:t xml:space="preserve"> </w:t>
      </w:r>
      <w:hyperlink r:id="rId13">
        <w:r>
          <w:rPr>
            <w:rStyle w:val="style18"/>
            <w:rStyle w:val="style18"/>
          </w:rPr>
          <w:t>http://www.iccnow.org/documents/FS-AI-Justice4Children.pdf</w:t>
        </w:r>
      </w:hyperlink>
      <w:r>
        <w:rPr>
          <w:color w:val="404040"/>
        </w:rPr>
        <w:br/>
        <w:br/>
        <w:t>Американская коалиция неправительственных организаций Международного уголовного суда:</w:t>
      </w:r>
      <w:r>
        <w:rPr/>
        <w:t> </w:t>
      </w:r>
      <w:hyperlink r:id="rId14">
        <w:r>
          <w:rPr>
            <w:rStyle w:val="style18"/>
            <w:rStyle w:val="style18"/>
            <w:color w:val="0000FF"/>
          </w:rPr>
          <w:t>Международный уголовный суд и права ребенка</w:t>
        </w:r>
      </w:hyperlink>
      <w:r>
        <w:rPr>
          <w:rStyle w:val="style18"/>
          <w:color w:val="0000FF"/>
          <w:u w:val="none"/>
        </w:rPr>
        <w:t xml:space="preserve"> </w:t>
      </w:r>
    </w:p>
    <w:p>
      <w:pPr>
        <w:pStyle w:val="style35"/>
        <w:shd w:fill="FFFFFF" w:val="clear"/>
        <w:spacing w:after="28" w:before="28" w:line="360" w:lineRule="atLeast"/>
      </w:pPr>
      <w:r>
        <w:rPr/>
      </w:r>
    </w:p>
    <w:p>
      <w:pPr>
        <w:pStyle w:val="style35"/>
        <w:shd w:fill="FFFFFF" w:val="clear"/>
        <w:spacing w:after="28" w:before="28" w:line="360" w:lineRule="atLeast"/>
      </w:pPr>
      <w:hyperlink r:id="rId15">
        <w:r>
          <w:rPr>
            <w:rStyle w:val="style18"/>
            <w:rStyle w:val="style18"/>
            <w:color w:val="404040"/>
          </w:rPr>
          <w:t>Специальный выпуск CRINMAIL о МУС</w:t>
        </w:r>
      </w:hyperlink>
      <w:r>
        <w:rPr>
          <w:rStyle w:val="style18"/>
          <w:color w:val="404040"/>
        </w:rPr>
        <w:t xml:space="preserve"> </w:t>
      </w:r>
      <w:r>
        <w:rPr>
          <w:rStyle w:val="style17"/>
          <w:color w:val="404040"/>
        </w:rPr>
        <w:t> </w:t>
      </w:r>
      <w:r>
        <w:rPr>
          <w:color w:val="404040"/>
        </w:rPr>
        <w:br/>
        <w:br/>
      </w:r>
      <w:r>
        <w:rPr>
          <w:b/>
          <w:bCs/>
          <w:color w:val="404040"/>
        </w:rPr>
        <w:t>Публикации</w:t>
        <w:br/>
        <w:br/>
      </w:r>
      <w:r>
        <w:rPr>
          <w:color w:val="404040"/>
        </w:rPr>
        <w:t>REDRESS:</w:t>
      </w:r>
      <w:r>
        <w:rPr/>
        <w:t> </w:t>
      </w:r>
      <w:hyperlink r:id="rId16">
        <w:r>
          <w:rPr>
            <w:rStyle w:val="style18"/>
            <w:rStyle w:val="style18"/>
            <w:i/>
            <w:iCs/>
            <w:color w:val="404040"/>
          </w:rPr>
          <w:t>Victims, Perpetrators or Heroes? Child soldiers before the International Criminal Court</w:t>
        </w:r>
      </w:hyperlink>
      <w:r>
        <w:rPr/>
        <w:t> </w:t>
      </w:r>
      <w:r>
        <w:rPr>
          <w:color w:val="404040"/>
        </w:rPr>
        <w:t xml:space="preserve">(сентябрь 2006 г.) </w:t>
      </w:r>
      <w:hyperlink r:id="rId17">
        <w:r>
          <w:rPr>
            <w:rStyle w:val="style18"/>
            <w:rStyle w:val="style18"/>
          </w:rPr>
          <w:t>http://www.crin.org/resources/infoDetail.asp?ID=10382&amp;flag=report</w:t>
        </w:r>
      </w:hyperlink>
      <w:r>
        <w:rPr>
          <w:color w:val="404040"/>
        </w:rPr>
        <w:br/>
        <w:br/>
        <w:t>Coalition for an International Criminal Court:</w:t>
      </w:r>
      <w:r>
        <w:rPr/>
        <w:t> </w:t>
      </w:r>
      <w:hyperlink r:id="rId18">
        <w:r>
          <w:rPr>
            <w:rStyle w:val="style18"/>
            <w:rStyle w:val="style18"/>
            <w:i/>
            <w:iCs/>
            <w:color w:val="404040"/>
          </w:rPr>
          <w:t>The International Criminal Court and Child Victims of Genocide, War Crimes and Crimes Against Humanity</w:t>
        </w:r>
      </w:hyperlink>
      <w:r>
        <w:rPr/>
        <w:t> </w:t>
      </w:r>
      <w:r>
        <w:rPr>
          <w:color w:val="404040"/>
        </w:rPr>
        <w:t xml:space="preserve">(август 2001 г.) </w:t>
      </w:r>
      <w:hyperlink r:id="rId19">
        <w:r>
          <w:rPr>
            <w:rStyle w:val="style18"/>
            <w:rStyle w:val="style18"/>
          </w:rPr>
          <w:t>http://www.crin.org/resources/infoDetail.asp?ID=2038&amp;flag=report</w:t>
        </w:r>
      </w:hyperlink>
      <w:r>
        <w:rPr>
          <w:color w:val="404040"/>
        </w:rPr>
        <w:br/>
        <w:br/>
        <w:t>Terre des Hommes —</w:t>
      </w:r>
      <w:r>
        <w:rPr/>
        <w:t> </w:t>
      </w:r>
      <w:hyperlink r:id="rId20">
        <w:r>
          <w:rPr>
            <w:rStyle w:val="style18"/>
            <w:rStyle w:val="style18"/>
            <w:i/>
            <w:iCs/>
            <w:color w:val="404040"/>
          </w:rPr>
          <w:t>Italy: ICC and Children's Voice. International Criminal Court and Children Victims Of International Criminal Exploitation</w:t>
        </w:r>
      </w:hyperlink>
      <w:r>
        <w:rPr>
          <w:rStyle w:val="style17"/>
          <w:color w:val="404040"/>
        </w:rPr>
        <w:t> </w:t>
      </w:r>
      <w:r>
        <w:rPr>
          <w:color w:val="404040"/>
        </w:rPr>
        <w:t xml:space="preserve">(июнь 2001 г.) </w:t>
      </w:r>
      <w:hyperlink r:id="rId21">
        <w:r>
          <w:rPr>
            <w:rStyle w:val="style18"/>
            <w:rStyle w:val="style18"/>
          </w:rPr>
          <w:t>http://www.crin.org/resources/infoDetail.asp?ID=1758&amp;flag=report</w:t>
        </w:r>
      </w:hyperlink>
      <w:r>
        <w:rPr>
          <w:color w:val="404040"/>
        </w:rPr>
        <w:br/>
        <w:br/>
      </w:r>
      <w:r>
        <w:rPr>
          <w:b/>
          <w:bCs/>
          <w:color w:val="404040"/>
        </w:rPr>
        <w:t>Веб-сайты</w:t>
      </w:r>
      <w:r>
        <w:rPr>
          <w:color w:val="404040"/>
        </w:rPr>
        <w:br/>
        <w:br/>
      </w:r>
      <w:hyperlink r:id="rId22">
        <w:r>
          <w:rPr>
            <w:rStyle w:val="style18"/>
            <w:rStyle w:val="style18"/>
            <w:color w:val="404040"/>
          </w:rPr>
          <w:t>War Crimes Studies Centre</w:t>
        </w:r>
      </w:hyperlink>
      <w:r>
        <w:rPr>
          <w:color w:val="404040"/>
        </w:rPr>
        <w:t>, University of California, Berkeley</w:t>
      </w:r>
      <w:r>
        <w:rPr>
          <w:color w:val="404040"/>
          <w:shd w:fill="FFFFFF" w:val="clear"/>
        </w:rPr>
        <w:t xml:space="preserve"> </w:t>
      </w:r>
      <w:hyperlink r:id="rId23">
        <w:r>
          <w:rPr>
            <w:rStyle w:val="style18"/>
            <w:rStyle w:val="style18"/>
          </w:rPr>
          <w:t>http://socrates.berkeley.edu/~warcrime/</w:t>
        </w:r>
      </w:hyperlink>
      <w:r>
        <w:rPr>
          <w:color w:val="404040"/>
        </w:rPr>
        <w:br/>
        <w:br/>
      </w:r>
      <w:hyperlink r:id="rId24">
        <w:r>
          <w:rPr>
            <w:rStyle w:val="style18"/>
            <w:rStyle w:val="style18"/>
            <w:color w:val="404040"/>
          </w:rPr>
          <w:t>Crimes of War Project</w:t>
        </w:r>
      </w:hyperlink>
      <w:r>
        <w:rPr/>
        <w:t xml:space="preserve"> </w:t>
      </w:r>
      <w:hyperlink r:id="rId25">
        <w:r>
          <w:rPr>
            <w:rStyle w:val="style18"/>
            <w:rStyle w:val="style18"/>
          </w:rPr>
          <w:t>http://www.crimesofwar.org/</w:t>
        </w:r>
      </w:hyperlink>
      <w:r>
        <w:rPr>
          <w:color w:val="404040"/>
        </w:rPr>
        <w:br/>
        <w:br/>
      </w:r>
      <w:hyperlink r:id="rId26">
        <w:r>
          <w:rPr>
            <w:rStyle w:val="style18"/>
            <w:rStyle w:val="style18"/>
            <w:color w:val="404040"/>
          </w:rPr>
          <w:t>Victims' Rights Working Group</w:t>
        </w:r>
      </w:hyperlink>
      <w:r>
        <w:rPr/>
        <w:t xml:space="preserve"> </w:t>
      </w:r>
      <w:hyperlink r:id="rId27">
        <w:r>
          <w:rPr>
            <w:rStyle w:val="style18"/>
            <w:rStyle w:val="style18"/>
          </w:rPr>
          <w:t>http://www.vrwg.org/index.html</w:t>
        </w:r>
      </w:hyperlink>
    </w:p>
    <w:p>
      <w:pPr>
        <w:pStyle w:val="style0"/>
      </w:pPr>
      <w:r>
        <w:rPr/>
        <w:pict>
          <v:rect id="shape_0" style="position:absolute;margin-left:0pt;margin-top:0pt;width:0pt;height:1.35pt">
            <v:wrap v:type="none"/>
            <v:fill color="#404040" color2="#bfbfbf" detectmouseclick="t" type="solid"/>
            <v:stroke color="gray" joinstyle="round"/>
          </v:rect>
        </w:pict>
      </w:r>
    </w:p>
    <w:p>
      <w:pPr>
        <w:pStyle w:val="style35"/>
        <w:shd w:fill="FFFFFF" w:val="clear"/>
        <w:spacing w:after="28" w:before="28" w:line="360" w:lineRule="atLeast"/>
      </w:pPr>
      <w:r>
        <w:rPr/>
      </w:r>
    </w:p>
    <w:sectPr>
      <w:type w:val="nextPage"/>
      <w:pgSz w:h="16838" w:w="11906"/>
      <w:pgMar w:bottom="1134" w:footer="0" w:gutter="0" w:header="0" w:left="1701" w:right="850" w:top="1134"/>
      <w:pgNumType w:fmt="decimal"/>
      <w:formProt w:val="false"/>
      <w:textDirection w:val="lrTb"/>
      <w:docGrid w:charSpace="-2049" w:linePitch="360" w:type="default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80"/>
    <w:family w:val="roman"/>
    <w:pitch w:val="variable"/>
  </w:font>
  <w:font w:name="Symbol">
    <w:charset w:val="02"/>
    <w:family w:val="auto"/>
    <w:pitch w:val="variable"/>
  </w:font>
  <w:font w:name="Courier New">
    <w:charset w:val="80"/>
    <w:family w:val="modern"/>
    <w:pitch w:val="fixed"/>
  </w:font>
  <w:font w:name="Wingdings">
    <w:charset w:val="80"/>
    <w:family w:val="auto"/>
    <w:pitch w:val="default"/>
  </w:font>
</w:fonts>
</file>

<file path=word/numbering.xml><?xml version="1.0" encoding="utf-8"?>
<w:numbering xmlns:w="http://schemas.openxmlformats.org/wordprocessingml/2006/main">
  <w:abstractNum w:abstractNumId="1">
    <w:lvl w:ilvl="0">
      <w:start w:val="1"/>
      <w:numFmt w:val="none"/>
      <w:suff w:val="nothing"/>
      <w:lvlText w:val=""/>
      <w:lvlJc w:val="left"/>
      <w:pPr>
        <w:tabs>
          <w:tab w:pos="432" w:val="num"/>
        </w:tabs>
        <w:ind w:hanging="432" w:left="432"/>
      </w:pPr>
    </w:lvl>
    <w:lvl w:ilvl="1">
      <w:start w:val="1"/>
      <w:numFmt w:val="none"/>
      <w:suff w:val="nothing"/>
      <w:lvlText w:val=""/>
      <w:lvlJc w:val="left"/>
      <w:pPr>
        <w:tabs>
          <w:tab w:pos="576" w:val="num"/>
        </w:tabs>
        <w:ind w:hanging="576" w:left="576"/>
      </w:pPr>
    </w:lvl>
    <w:lvl w:ilvl="2">
      <w:start w:val="1"/>
      <w:numFmt w:val="none"/>
      <w:suff w:val="nothing"/>
      <w:lvlText w:val=""/>
      <w:lvlJc w:val="left"/>
      <w:pPr>
        <w:tabs>
          <w:tab w:pos="720" w:val="num"/>
        </w:tabs>
        <w:ind w:hanging="720" w:left="720"/>
      </w:pPr>
    </w:lvl>
    <w:lvl w:ilvl="3">
      <w:start w:val="1"/>
      <w:numFmt w:val="none"/>
      <w:suff w:val="nothing"/>
      <w:lvlText w:val=""/>
      <w:lvlJc w:val="left"/>
      <w:pPr>
        <w:tabs>
          <w:tab w:pos="864" w:val="num"/>
        </w:tabs>
        <w:ind w:hanging="864" w:left="864"/>
      </w:pPr>
    </w:lvl>
    <w:lvl w:ilvl="4">
      <w:start w:val="1"/>
      <w:numFmt w:val="none"/>
      <w:suff w:val="nothing"/>
      <w:lvlText w:val=""/>
      <w:lvlJc w:val="left"/>
      <w:pPr>
        <w:tabs>
          <w:tab w:pos="1008" w:val="num"/>
        </w:tabs>
        <w:ind w:hanging="1008" w:left="1008"/>
      </w:pPr>
    </w:lvl>
    <w:lvl w:ilvl="5">
      <w:start w:val="1"/>
      <w:numFmt w:val="none"/>
      <w:suff w:val="nothing"/>
      <w:lvlText w:val=""/>
      <w:lvlJc w:val="left"/>
      <w:pPr>
        <w:tabs>
          <w:tab w:pos="1152" w:val="num"/>
        </w:tabs>
        <w:ind w:hanging="1152" w:left="1152"/>
      </w:pPr>
    </w:lvl>
    <w:lvl w:ilvl="6">
      <w:start w:val="1"/>
      <w:numFmt w:val="none"/>
      <w:suff w:val="nothing"/>
      <w:lvlText w:val=""/>
      <w:lvlJc w:val="left"/>
      <w:pPr>
        <w:tabs>
          <w:tab w:pos="1296" w:val="num"/>
        </w:tabs>
        <w:ind w:hanging="1296" w:left="1296"/>
      </w:pPr>
    </w:lvl>
    <w:lvl w:ilvl="7">
      <w:start w:val="1"/>
      <w:numFmt w:val="none"/>
      <w:suff w:val="nothing"/>
      <w:lvlText w:val=""/>
      <w:lvlJc w:val="left"/>
      <w:pPr>
        <w:tabs>
          <w:tab w:pos="1440" w:val="num"/>
        </w:tabs>
        <w:ind w:hanging="1440" w:left="1440"/>
      </w:pPr>
    </w:lvl>
    <w:lvl w:ilvl="8">
      <w:start w:val="1"/>
      <w:numFmt w:val="none"/>
      <w:suff w:val="nothing"/>
      <w:lvlText w:val=""/>
      <w:lvlJc w:val="left"/>
      <w:pPr>
        <w:tabs>
          <w:tab w:pos="1584" w:val="num"/>
        </w:tabs>
        <w:ind w:hanging="1584" w:left="1584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pos="432" w:val="num"/>
        </w:tabs>
        <w:ind w:hanging="432" w:left="432"/>
      </w:pPr>
    </w:lvl>
    <w:lvl w:ilvl="1">
      <w:start w:val="1"/>
      <w:numFmt w:val="none"/>
      <w:suff w:val="nothing"/>
      <w:lvlText w:val=""/>
      <w:lvlJc w:val="left"/>
      <w:pPr>
        <w:tabs>
          <w:tab w:pos="576" w:val="num"/>
        </w:tabs>
        <w:ind w:hanging="576" w:left="576"/>
      </w:pPr>
    </w:lvl>
    <w:lvl w:ilvl="2">
      <w:start w:val="1"/>
      <w:numFmt w:val="none"/>
      <w:suff w:val="nothing"/>
      <w:lvlText w:val=""/>
      <w:lvlJc w:val="left"/>
      <w:pPr>
        <w:tabs>
          <w:tab w:pos="720" w:val="num"/>
        </w:tabs>
        <w:ind w:hanging="720" w:left="720"/>
      </w:pPr>
    </w:lvl>
    <w:lvl w:ilvl="3">
      <w:start w:val="1"/>
      <w:numFmt w:val="none"/>
      <w:suff w:val="nothing"/>
      <w:lvlText w:val=""/>
      <w:lvlJc w:val="left"/>
      <w:pPr>
        <w:tabs>
          <w:tab w:pos="864" w:val="num"/>
        </w:tabs>
        <w:ind w:hanging="864" w:left="864"/>
      </w:pPr>
    </w:lvl>
    <w:lvl w:ilvl="4">
      <w:start w:val="1"/>
      <w:numFmt w:val="none"/>
      <w:suff w:val="nothing"/>
      <w:lvlText w:val=""/>
      <w:lvlJc w:val="left"/>
      <w:pPr>
        <w:tabs>
          <w:tab w:pos="1008" w:val="num"/>
        </w:tabs>
        <w:ind w:hanging="1008" w:left="1008"/>
      </w:pPr>
    </w:lvl>
    <w:lvl w:ilvl="5">
      <w:start w:val="1"/>
      <w:numFmt w:val="none"/>
      <w:suff w:val="nothing"/>
      <w:lvlText w:val=""/>
      <w:lvlJc w:val="left"/>
      <w:pPr>
        <w:tabs>
          <w:tab w:pos="1152" w:val="num"/>
        </w:tabs>
        <w:ind w:hanging="1152" w:left="1152"/>
      </w:pPr>
    </w:lvl>
    <w:lvl w:ilvl="6">
      <w:start w:val="1"/>
      <w:numFmt w:val="none"/>
      <w:suff w:val="nothing"/>
      <w:lvlText w:val=""/>
      <w:lvlJc w:val="left"/>
      <w:pPr>
        <w:tabs>
          <w:tab w:pos="1296" w:val="num"/>
        </w:tabs>
        <w:ind w:hanging="1296" w:left="1296"/>
      </w:pPr>
    </w:lvl>
    <w:lvl w:ilvl="7">
      <w:start w:val="1"/>
      <w:numFmt w:val="none"/>
      <w:suff w:val="nothing"/>
      <w:lvlText w:val=""/>
      <w:lvlJc w:val="left"/>
      <w:pPr>
        <w:tabs>
          <w:tab w:pos="1440" w:val="num"/>
        </w:tabs>
        <w:ind w:hanging="1440" w:left="1440"/>
      </w:pPr>
    </w:lvl>
    <w:lvl w:ilvl="8">
      <w:start w:val="1"/>
      <w:numFmt w:val="none"/>
      <w:suff w:val="nothing"/>
      <w:lvlText w:val=""/>
      <w:lvlJc w:val="left"/>
      <w:pPr>
        <w:tabs>
          <w:tab w:pos="1584" w:val="num"/>
        </w:tabs>
        <w:ind w:hanging="1584" w:left="1584"/>
      </w:pPr>
    </w:lvl>
  </w:abstractNum>
  <w:abstractNum w:abstractNumId="3">
    <w:lvl w:ilvl="0">
      <w:start w:val="1"/>
      <w:numFmt w:val="bullet"/>
      <w:lvlText w:val=""/>
      <w:lvlJc w:val="left"/>
      <w:pPr>
        <w:tabs>
          <w:tab w:pos="720" w:val="num"/>
        </w:tabs>
        <w:ind w:hanging="360" w:left="720"/>
      </w:pPr>
      <w:rPr>
        <w:rFonts w:ascii="Symbol" w:cs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pos="1440" w:val="num"/>
        </w:tabs>
        <w:ind w:hanging="360" w:left="1440"/>
      </w:pPr>
      <w:rPr>
        <w:rFonts w:ascii="Courier New" w:cs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pos="2160" w:val="num"/>
        </w:tabs>
        <w:ind w:hanging="360" w:left="2160"/>
      </w:pPr>
      <w:rPr>
        <w:rFonts w:ascii="Wingdings" w:cs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pos="2880" w:val="num"/>
        </w:tabs>
        <w:ind w:hanging="360" w:left="2880"/>
      </w:pPr>
      <w:rPr>
        <w:rFonts w:ascii="Wingdings" w:cs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pos="3600" w:val="num"/>
        </w:tabs>
        <w:ind w:hanging="360" w:left="3600"/>
      </w:pPr>
      <w:rPr>
        <w:rFonts w:ascii="Wingdings" w:cs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pos="4320" w:val="num"/>
        </w:tabs>
        <w:ind w:hanging="360" w:left="4320"/>
      </w:pPr>
      <w:rPr>
        <w:rFonts w:ascii="Wingdings" w:cs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pos="5040" w:val="num"/>
        </w:tabs>
        <w:ind w:hanging="360" w:left="5040"/>
      </w:pPr>
      <w:rPr>
        <w:rFonts w:ascii="Wingdings" w:cs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pos="5760" w:val="num"/>
        </w:tabs>
        <w:ind w:hanging="360" w:left="5760"/>
      </w:pPr>
      <w:rPr>
        <w:rFonts w:ascii="Wingdings" w:cs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pos="6480" w:val="num"/>
        </w:tabs>
        <w:ind w:hanging="360" w:left="6480"/>
      </w:pPr>
      <w:rPr>
        <w:rFonts w:ascii="Wingdings" w:cs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tyles.xml><?xml version="1.0" encoding="utf-8"?>
<w:styles xmlns:w="http://schemas.openxmlformats.org/wordprocessingml/2006/main">
  <w:style w:styleId="style0" w:type="paragraph">
    <w:name w:val="Normal"/>
    <w:next w:val="style0"/>
    <w:pPr>
      <w:widowControl/>
      <w:tabs>
        <w:tab w:leader="none" w:pos="708" w:val="left"/>
      </w:tabs>
      <w:suppressAutoHyphens w:val="true"/>
      <w:spacing w:after="200" w:before="0" w:line="276" w:lineRule="auto"/>
    </w:pPr>
    <w:rPr>
      <w:rFonts w:ascii="Calibri" w:cs="" w:eastAsia="Droid Sans Fallback" w:hAnsi="Calibri"/>
      <w:color w:val="00000A"/>
      <w:sz w:val="22"/>
      <w:szCs w:val="22"/>
      <w:lang w:bidi="ar-SA" w:eastAsia="en-US" w:val="ru-RU"/>
    </w:rPr>
  </w:style>
  <w:style w:styleId="style2" w:type="paragraph">
    <w:name w:val="Heading 2"/>
    <w:basedOn w:val="style0"/>
    <w:next w:val="style31"/>
    <w:pPr>
      <w:numPr>
        <w:ilvl w:val="1"/>
        <w:numId w:val="1"/>
      </w:numPr>
      <w:spacing w:after="28" w:before="28" w:line="100" w:lineRule="atLeast"/>
      <w:outlineLvl w:val="1"/>
    </w:pPr>
    <w:rPr>
      <w:rFonts w:ascii="Times New Roman" w:cs="Times New Roman" w:eastAsia="Times New Roman" w:hAnsi="Times New Roman"/>
      <w:b/>
      <w:bCs/>
      <w:sz w:val="36"/>
      <w:szCs w:val="36"/>
      <w:lang w:eastAsia="ru-RU"/>
    </w:rPr>
  </w:style>
  <w:style w:styleId="style15" w:type="character">
    <w:name w:val="Default Paragraph Font"/>
    <w:next w:val="style15"/>
    <w:rPr/>
  </w:style>
  <w:style w:styleId="style16" w:type="character">
    <w:name w:val="Заголовок 2 Знак"/>
    <w:basedOn w:val="style15"/>
    <w:next w:val="style16"/>
    <w:rPr>
      <w:rFonts w:ascii="Times New Roman" w:cs="Times New Roman" w:eastAsia="Times New Roman" w:hAnsi="Times New Roman"/>
      <w:b/>
      <w:bCs/>
      <w:sz w:val="36"/>
      <w:szCs w:val="36"/>
      <w:lang w:eastAsia="ru-RU"/>
    </w:rPr>
  </w:style>
  <w:style w:styleId="style17" w:type="character">
    <w:name w:val="apple-converted-space"/>
    <w:basedOn w:val="style15"/>
    <w:next w:val="style17"/>
    <w:rPr/>
  </w:style>
  <w:style w:styleId="style18" w:type="character">
    <w:name w:val="Internet Link"/>
    <w:basedOn w:val="style15"/>
    <w:next w:val="style18"/>
    <w:rPr>
      <w:color w:val="0000FF"/>
      <w:u w:val="single"/>
      <w:lang w:bidi="en-GB" w:eastAsia="en-GB" w:val="en-GB"/>
    </w:rPr>
  </w:style>
  <w:style w:styleId="style19" w:type="character">
    <w:name w:val="Strong Emphasis"/>
    <w:basedOn w:val="style15"/>
    <w:next w:val="style19"/>
    <w:rPr>
      <w:b/>
      <w:bCs/>
    </w:rPr>
  </w:style>
  <w:style w:styleId="style20" w:type="character">
    <w:name w:val="Emphasis"/>
    <w:basedOn w:val="style15"/>
    <w:next w:val="style20"/>
    <w:rPr>
      <w:i/>
      <w:iCs/>
    </w:rPr>
  </w:style>
  <w:style w:styleId="style21" w:type="character">
    <w:name w:val="Верхний колонтитул Знак"/>
    <w:basedOn w:val="style15"/>
    <w:next w:val="style21"/>
    <w:rPr/>
  </w:style>
  <w:style w:styleId="style22" w:type="character">
    <w:name w:val="Нижний колонтитул Знак"/>
    <w:basedOn w:val="style15"/>
    <w:next w:val="style22"/>
    <w:rPr/>
  </w:style>
  <w:style w:styleId="style23" w:type="character">
    <w:name w:val="ListLabel 1"/>
    <w:next w:val="style23"/>
    <w:rPr>
      <w:sz w:val="20"/>
    </w:rPr>
  </w:style>
  <w:style w:styleId="style24" w:type="character">
    <w:name w:val="ListLabel 2"/>
    <w:next w:val="style24"/>
    <w:rPr>
      <w:rFonts w:cs="Symbol"/>
      <w:sz w:val="20"/>
    </w:rPr>
  </w:style>
  <w:style w:styleId="style25" w:type="character">
    <w:name w:val="ListLabel 3"/>
    <w:next w:val="style25"/>
    <w:rPr>
      <w:rFonts w:cs="Courier New"/>
      <w:sz w:val="20"/>
    </w:rPr>
  </w:style>
  <w:style w:styleId="style26" w:type="character">
    <w:name w:val="ListLabel 4"/>
    <w:next w:val="style26"/>
    <w:rPr>
      <w:rFonts w:cs="Wingdings"/>
      <w:sz w:val="20"/>
    </w:rPr>
  </w:style>
  <w:style w:styleId="style27" w:type="character">
    <w:name w:val="ListLabel 5"/>
    <w:next w:val="style27"/>
    <w:rPr>
      <w:rFonts w:cs="Symbol"/>
      <w:sz w:val="20"/>
    </w:rPr>
  </w:style>
  <w:style w:styleId="style28" w:type="character">
    <w:name w:val="ListLabel 6"/>
    <w:next w:val="style28"/>
    <w:rPr>
      <w:rFonts w:cs="Courier New"/>
      <w:sz w:val="20"/>
    </w:rPr>
  </w:style>
  <w:style w:styleId="style29" w:type="character">
    <w:name w:val="ListLabel 7"/>
    <w:next w:val="style29"/>
    <w:rPr>
      <w:rFonts w:cs="Wingdings"/>
      <w:sz w:val="20"/>
    </w:rPr>
  </w:style>
  <w:style w:styleId="style30" w:type="paragraph">
    <w:name w:val="Heading"/>
    <w:basedOn w:val="style0"/>
    <w:next w:val="style31"/>
    <w:pPr>
      <w:keepNext/>
      <w:spacing w:after="120" w:before="240"/>
    </w:pPr>
    <w:rPr>
      <w:rFonts w:ascii="Arial" w:cs="Lohit Hindi" w:eastAsia="Droid Sans Fallback" w:hAnsi="Arial"/>
      <w:sz w:val="28"/>
      <w:szCs w:val="28"/>
    </w:rPr>
  </w:style>
  <w:style w:styleId="style31" w:type="paragraph">
    <w:name w:val="Text body"/>
    <w:basedOn w:val="style0"/>
    <w:next w:val="style31"/>
    <w:pPr>
      <w:spacing w:after="120" w:before="0"/>
    </w:pPr>
    <w:rPr/>
  </w:style>
  <w:style w:styleId="style32" w:type="paragraph">
    <w:name w:val="List"/>
    <w:basedOn w:val="style31"/>
    <w:next w:val="style32"/>
    <w:pPr/>
    <w:rPr>
      <w:rFonts w:cs="Lohit Hindi"/>
    </w:rPr>
  </w:style>
  <w:style w:styleId="style33" w:type="paragraph">
    <w:name w:val="Caption"/>
    <w:basedOn w:val="style0"/>
    <w:next w:val="style33"/>
    <w:pPr>
      <w:suppressLineNumbers/>
      <w:spacing w:after="120" w:before="120"/>
    </w:pPr>
    <w:rPr>
      <w:rFonts w:cs="Lohit Hindi"/>
      <w:i/>
      <w:iCs/>
      <w:sz w:val="24"/>
      <w:szCs w:val="24"/>
    </w:rPr>
  </w:style>
  <w:style w:styleId="style34" w:type="paragraph">
    <w:name w:val="Index"/>
    <w:basedOn w:val="style0"/>
    <w:next w:val="style34"/>
    <w:pPr>
      <w:suppressLineNumbers/>
    </w:pPr>
    <w:rPr>
      <w:rFonts w:cs="Lohit Hindi"/>
    </w:rPr>
  </w:style>
  <w:style w:styleId="style35" w:type="paragraph">
    <w:name w:val="Normal (Web)"/>
    <w:basedOn w:val="style0"/>
    <w:next w:val="style35"/>
    <w:pPr>
      <w:spacing w:after="28" w:before="28" w:line="100" w:lineRule="atLeast"/>
    </w:pPr>
    <w:rPr>
      <w:rFonts w:ascii="Times New Roman" w:cs="Times New Roman" w:eastAsia="Times New Roman" w:hAnsi="Times New Roman"/>
      <w:sz w:val="24"/>
      <w:szCs w:val="24"/>
      <w:lang w:eastAsia="ru-RU"/>
    </w:rPr>
  </w:style>
  <w:style w:styleId="style36" w:type="paragraph">
    <w:name w:val="Header"/>
    <w:basedOn w:val="style0"/>
    <w:next w:val="style36"/>
    <w:pPr>
      <w:suppressLineNumbers/>
      <w:tabs>
        <w:tab w:leader="none" w:pos="4677" w:val="center"/>
        <w:tab w:leader="none" w:pos="9355" w:val="right"/>
      </w:tabs>
      <w:spacing w:after="0" w:before="0" w:line="100" w:lineRule="atLeast"/>
    </w:pPr>
    <w:rPr/>
  </w:style>
  <w:style w:styleId="style37" w:type="paragraph">
    <w:name w:val="Footer"/>
    <w:basedOn w:val="style0"/>
    <w:next w:val="style37"/>
    <w:pPr>
      <w:suppressLineNumbers/>
      <w:tabs>
        <w:tab w:leader="none" w:pos="4677" w:val="center"/>
        <w:tab w:leader="none" w:pos="9355" w:val="right"/>
      </w:tabs>
      <w:spacing w:after="0" w:before="0" w:line="100" w:lineRule="atLeast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icc-cpi.int/&#160;" TargetMode="External"/><Relationship Id="rId3" Type="http://schemas.openxmlformats.org/officeDocument/2006/relationships/hyperlink" Target="" TargetMode="External"/><Relationship Id="rId4" Type="http://schemas.openxmlformats.org/officeDocument/2006/relationships/hyperlink" Target="http://www.icc-cpi.int/asp/statesparties.html" TargetMode="External"/><Relationship Id="rId5" Type="http://schemas.openxmlformats.org/officeDocument/2006/relationships/hyperlink" Target="http://www.crin.org/docs/resources/treaties/uncrc.asp" TargetMode="External"/><Relationship Id="rId6" Type="http://schemas.openxmlformats.org/officeDocument/2006/relationships/hyperlink" Target="http://www.iccnow.org/?mod=home" TargetMode="External"/><Relationship Id="rId7" Type="http://schemas.openxmlformats.org/officeDocument/2006/relationships/hyperlink" Target="http://www.iccnow.org/?mod=membership" TargetMode="External"/><Relationship Id="rId8" Type="http://schemas.openxmlformats.org/officeDocument/2006/relationships/hyperlink" Target="http://www.iccnow.org/documents/BIA_ESF_PressRelease_29Nov06.pdf" TargetMode="External"/><Relationship Id="rId9" Type="http://schemas.openxmlformats.org/officeDocument/2006/relationships/hyperlink" Target="http://www.iccnow.org/?mod=usaicc" TargetMode="External"/><Relationship Id="rId10" Type="http://schemas.openxmlformats.org/officeDocument/2006/relationships/hyperlink" Target="http://hrw.org/children/icc.htm" TargetMode="External"/><Relationship Id="rId11" Type="http://schemas.openxmlformats.org/officeDocument/2006/relationships/hyperlink" Target="http://www.hrw.org/children/icc.htm" TargetMode="External"/><Relationship Id="rId12" Type="http://schemas.openxmlformats.org/officeDocument/2006/relationships/hyperlink" Target="http://www.iccnow.org/documents/FS-AI-Justice4Children.pdf" TargetMode="External"/><Relationship Id="rId13" Type="http://schemas.openxmlformats.org/officeDocument/2006/relationships/hyperlink" Target="http://www.iccnow.org/documents/FS-AI-Justice4Children.pdf" TargetMode="External"/><Relationship Id="rId14" Type="http://schemas.openxmlformats.org/officeDocument/2006/relationships/hyperlink" Target="http://www.iccnow.org/documents/FS-AMICC-ICCnChildRights.pdf" TargetMode="External"/><Relationship Id="rId15" Type="http://schemas.openxmlformats.org/officeDocument/2006/relationships/hyperlink" Target="http://www.crin.org/email/crinmail_detail.asp?crinmailID=1848" TargetMode="External"/><Relationship Id="rId16" Type="http://schemas.openxmlformats.org/officeDocument/2006/relationships/hyperlink" Target="http://www.crin.org/resources/infoDetail.asp?ID=10382&amp;flag=report" TargetMode="External"/><Relationship Id="rId17" Type="http://schemas.openxmlformats.org/officeDocument/2006/relationships/hyperlink" Target="http://www.crin.org/resources/infoDetail.asp?ID=10382&amp;flag=report" TargetMode="External"/><Relationship Id="rId18" Type="http://schemas.openxmlformats.org/officeDocument/2006/relationships/hyperlink" Target="http://www.crin.org/resources/infoDetail.asp?ID=2038&amp;flag=report" TargetMode="External"/><Relationship Id="rId19" Type="http://schemas.openxmlformats.org/officeDocument/2006/relationships/hyperlink" Target="http://www.crin.org/resources/infoDetail.asp?ID=2038&amp;flag=report" TargetMode="External"/><Relationship Id="rId20" Type="http://schemas.openxmlformats.org/officeDocument/2006/relationships/hyperlink" Target="http://www.crin.org/resources/infoDetail.asp?ID=1758&amp;flag=report" TargetMode="External"/><Relationship Id="rId21" Type="http://schemas.openxmlformats.org/officeDocument/2006/relationships/hyperlink" Target="http://www.crin.org/resources/infoDetail.asp?ID=1758&amp;flag=report" TargetMode="External"/><Relationship Id="rId22" Type="http://schemas.openxmlformats.org/officeDocument/2006/relationships/hyperlink" Target="http://socrates.berkeley.edu/~warcrime/" TargetMode="External"/><Relationship Id="rId23" Type="http://schemas.openxmlformats.org/officeDocument/2006/relationships/hyperlink" Target="http://socrates.berkeley.edu/~warcrime/" TargetMode="External"/><Relationship Id="rId24" Type="http://schemas.openxmlformats.org/officeDocument/2006/relationships/hyperlink" Target="http://www.crimesofwar.org/" TargetMode="External"/><Relationship Id="rId25" Type="http://schemas.openxmlformats.org/officeDocument/2006/relationships/hyperlink" Target="http://www.crimesofwar.org/" TargetMode="External"/><Relationship Id="rId26" Type="http://schemas.openxmlformats.org/officeDocument/2006/relationships/hyperlink" Target="http://www.vrwg.org/index.html" TargetMode="External"/><Relationship Id="rId27" Type="http://schemas.openxmlformats.org/officeDocument/2006/relationships/hyperlink" Target="http://www.vrwg.org/index.html" TargetMode="External"/><Relationship Id="rId28" Type="http://schemas.openxmlformats.org/officeDocument/2006/relationships/numbering" Target="numbering.xml"/><Relationship Id="rId29" Type="http://schemas.openxmlformats.org/officeDocument/2006/relationships/fontTable" Target="fontTable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1067</TotalTime>
  <Application>LibreOffice/3.4$Linux LibreOffice_project/340m1$Build-402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2012-02-29T14:21:00.00Z</dcterms:created>
  <dc:creator>МозгЪ</dc:creator>
  <cp:lastModifiedBy>МозгЪ</cp:lastModifiedBy>
  <dcterms:modified xsi:type="dcterms:W3CDTF">2012-03-15T20:53:00.00Z</dcterms:modified>
  <cp:revision>18</cp:revision>
</cp:coreProperties>
</file>