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b/>
          <w:bCs/>
          <w:shd w:fill="auto" w:val="clear"/>
        </w:rPr>
        <w:t>Генеральная Ассамблея ООН и права ребенка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Меню</w:t>
      </w:r>
      <w:r>
        <w:rPr>
          <w:rStyle w:val="style17"/>
          <w:rFonts w:ascii="Times New Roman" w:cs="Times New Roman" w:hAnsi="Times New Roman"/>
          <w:shd w:fill="auto" w:val="clear"/>
        </w:rPr>
        <w:t>: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hyperlink w:anchor="ga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Что такое ГА?</w:t>
        </w:r>
      </w:hyperlink>
      <w:r>
        <w:rPr>
          <w:rFonts w:ascii="Times New Roman" w:cs="Times New Roman" w:hAnsi="Times New Roman"/>
          <w:shd w:fill="auto" w:val="clear"/>
        </w:rPr>
        <w:t> |</w:t>
      </w:r>
      <w:hyperlink w:anchor="do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Чем занимается ГА?</w:t>
        </w:r>
      </w:hyperlink>
      <w:r>
        <w:rPr>
          <w:rFonts w:ascii="Times New Roman" w:cs="Times New Roman" w:hAnsi="Times New Roman"/>
          <w:shd w:fill="auto" w:val="clear"/>
        </w:rPr>
        <w:t> | </w:t>
      </w:r>
      <w:hyperlink w:anchor="ts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Какое отношение ГА имеет к правам детей?</w:t>
        </w:r>
      </w:hyperlink>
      <w:r>
        <w:rPr>
          <w:rFonts w:ascii="Times New Roman" w:cs="Times New Roman" w:hAnsi="Times New Roman"/>
          <w:shd w:fill="auto" w:val="clear"/>
        </w:rPr>
        <w:t> | </w:t>
        <w:br/>
      </w:r>
      <w:hyperlink w:anchor="rk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Как ГА осуществляет свою деятельность?</w:t>
        </w:r>
      </w:hyperlink>
      <w:r>
        <w:rPr>
          <w:rFonts w:ascii="Times New Roman" w:cs="Times New Roman" w:hAnsi="Times New Roman"/>
          <w:shd w:fill="auto" w:val="clear"/>
        </w:rPr>
        <w:t> | </w:t>
      </w:r>
      <w:hyperlink w:anchor="ag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Кто представляет доклады в ГА?</w:t>
        </w:r>
      </w:hyperlink>
      <w:r>
        <w:rPr>
          <w:rFonts w:ascii="Times New Roman" w:cs="Times New Roman" w:hAnsi="Times New Roman"/>
          <w:shd w:fill="auto" w:val="clear"/>
        </w:rPr>
        <w:t> | </w:t>
      </w:r>
      <w:hyperlink w:anchor="ns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Где можно найти резолюции ГА?</w:t>
        </w:r>
      </w:hyperlink>
      <w:r>
        <w:rPr>
          <w:rFonts w:ascii="Times New Roman" w:cs="Times New Roman" w:hAnsi="Times New Roman"/>
          <w:shd w:fill="auto" w:val="clear"/>
        </w:rPr>
        <w:t> </w:t>
      </w:r>
    </w:p>
    <w:p>
      <w:pPr>
        <w:pStyle w:val="style0"/>
      </w:pPr>
      <w:bookmarkStart w:id="0" w:name="ga"/>
      <w:bookmarkEnd w:id="0"/>
      <w:r>
        <w:rPr>
          <w:rFonts w:ascii="Times New Roman" w:cs="Times New Roman" w:hAnsi="Times New Roman"/>
          <w:b/>
          <w:bCs/>
          <w:shd w:fill="auto" w:val="clear"/>
        </w:rPr>
        <w:t>Что такое ГА?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Генеральная Ассамблея была учреждена в 1945 г. в соответствии с Уставом Организации Объединенных Наций. Она является одним из </w:t>
      </w:r>
      <w:hyperlink r:id="rId2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шести главных комитетов ООН</w:t>
        </w:r>
      </w:hyperlink>
      <w:r>
        <w:rPr>
          <w:rFonts w:ascii="Times New Roman" w:cs="Times New Roman" w:hAnsi="Times New Roman"/>
          <w:shd w:fill="auto" w:val="clear"/>
        </w:rPr>
        <w:t xml:space="preserve"> и основным совещательным органом. Состоящая из 192 членов Организации Объединенных Наций, Ассамблея представляет собой форум для обсуждений и считается организацией, по своей форме наиболее близкой к мировому парламенту.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Председатель меняется каждую сессию.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</w:p>
    <w:p>
      <w:pPr>
        <w:pStyle w:val="style0"/>
      </w:pPr>
      <w:bookmarkStart w:id="1" w:name="do"/>
      <w:bookmarkEnd w:id="1"/>
      <w:r>
        <w:rPr>
          <w:rFonts w:ascii="Times New Roman" w:cs="Times New Roman" w:hAnsi="Times New Roman"/>
          <w:b/>
          <w:bCs/>
          <w:shd w:fill="auto" w:val="clear"/>
        </w:rPr>
        <w:t>Чем занимается ГА?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Функции и полномочия Генеральной Ассамблеи перечислены в </w:t>
      </w:r>
      <w:hyperlink r:id="rId3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Уставе Организации Объединенных Наций</w:t>
        </w:r>
      </w:hyperlink>
      <w:r>
        <w:rPr>
          <w:rFonts w:ascii="Times New Roman" w:cs="Times New Roman" w:hAnsi="Times New Roman"/>
          <w:shd w:fill="auto" w:val="clear"/>
        </w:rPr>
        <w:t>. Основными функциями являются: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рассмотрение вопросов по поддержанию порядка и безопасности в мире и предоставление соответствующих рекомендаций;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обсуждение любых вопросов, имеющих отношение к </w:t>
      </w:r>
      <w:r>
        <w:rPr>
          <w:rFonts w:ascii="Times New Roman" w:cs="Times New Roman" w:hAnsi="Times New Roman"/>
          <w:shd w:fill="auto" w:val="clear"/>
        </w:rPr>
        <w:t>международному</w:t>
      </w:r>
      <w:r>
        <w:rPr>
          <w:rFonts w:ascii="Times New Roman" w:cs="Times New Roman" w:hAnsi="Times New Roman"/>
          <w:shd w:fill="auto" w:val="clear"/>
        </w:rPr>
        <w:t xml:space="preserve"> миру и безопасности и предоставление рекомендаций в отношении таких вопросов, за исключением случаев, когда спор или ситуация уже рассматривается Советом Безопасности;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обсуждение и предоставление рекомендаций, за тем же исключением, по любым вопросам в рамках Устава или затрагивающих полномочия и функции любого органа ООН;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инициирование</w:t>
      </w:r>
      <w:r>
        <w:rPr>
          <w:rFonts w:ascii="Times New Roman" w:cs="Times New Roman" w:hAnsi="Times New Roman"/>
          <w:shd w:fill="auto" w:val="clear"/>
        </w:rPr>
        <w:t xml:space="preserve"> исследований и предоставление рекомендаций с целью стимулирования международного политического сотрудничества, развития международного права, реализации прав человека и основных свобод, а также международного сотрудничества в экономической, социальной, гуманитарной, культурной, образовательной и здравоохранительной сферах;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рекомендация мер по мирному урегулированию любых ситуаций, которые могут подорвать дружественные отношения между государствами;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получение и рассмотрение докладов Совета Безопасности и других органов ООН;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рассмотрение и утверждение бюджета ООН, а также установление размера начисляемых взносов государств-членов;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избрание непостоянных членов Совета Безопасности и членов других советов и органов ООН, а также, по рекомендации Совета Безопасности, назначение Генерального Секретаря.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Работа ООН во многом зависит от решений Генеральной Ассамблеи.</w:t>
      </w:r>
    </w:p>
    <w:p>
      <w:pPr>
        <w:pStyle w:val="style0"/>
      </w:pPr>
      <w:bookmarkStart w:id="2" w:name="ts"/>
      <w:bookmarkEnd w:id="2"/>
      <w:r>
        <w:rPr>
          <w:rFonts w:ascii="Times New Roman" w:cs="Times New Roman" w:hAnsi="Times New Roman"/>
          <w:b/>
          <w:bCs/>
          <w:shd w:fill="auto" w:val="clear"/>
        </w:rPr>
        <w:t>Какое отношения ГА имеет к правам детей?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Работа ООН начинается в Генеральной Ассамблее. 20 ноября 1989 г. государства, представленные на Генеральной Ассамблее, приняли соглашение об утверждении </w:t>
      </w:r>
      <w:hyperlink r:id="rId4">
        <w:r>
          <w:rPr>
            <w:rStyle w:val="style20"/>
            <w:rStyle w:val="style20"/>
            <w:rFonts w:ascii="Times New Roman" w:cs="Times New Roman" w:hAnsi="Times New Roman"/>
            <w:b/>
            <w:shd w:fill="auto" w:val="clear"/>
          </w:rPr>
          <w:t>Конвенции о правах ребенка</w:t>
        </w:r>
      </w:hyperlink>
      <w:r>
        <w:rPr>
          <w:rFonts w:ascii="Times New Roman" w:cs="Times New Roman" w:hAnsi="Times New Roman"/>
          <w:shd w:fill="auto" w:val="clear"/>
        </w:rPr>
        <w:t xml:space="preserve"> в системе международного права. Конвенция вступила в силу в сентябре 1990 г. и была ратифицирована быстрее и большим количеством государств (всеми, кроме Сомали и США), чем любой другой документ о правах человека.</w:t>
        <w:br/>
        <w:br/>
        <w:t xml:space="preserve">Кроме того, было принято два факультативных протокола Конвенции о правах ребенка: </w:t>
      </w:r>
      <w:hyperlink r:id="rId5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Факультативный протокол по торговле детьми, детской проституции и детской порнографии</w:t>
        </w:r>
      </w:hyperlink>
      <w:r>
        <w:rPr>
          <w:rFonts w:ascii="Times New Roman" w:cs="Times New Roman" w:hAnsi="Times New Roman"/>
          <w:shd w:fill="auto" w:val="clear"/>
        </w:rPr>
        <w:t xml:space="preserve"> от 18 января 2002 г. (A/RES/54/263 от 25 мая 2000 г.) и </w:t>
      </w:r>
      <w:hyperlink r:id="rId6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Факультативный протокол о вовлечении детей в вооруженные конфликты</w:t>
        </w:r>
      </w:hyperlink>
      <w:r>
        <w:rPr>
          <w:rFonts w:ascii="Times New Roman" w:cs="Times New Roman" w:hAnsi="Times New Roman"/>
          <w:shd w:fill="auto" w:val="clear"/>
        </w:rPr>
        <w:t xml:space="preserve"> (A/RES/54/263 от 25 мая 2000 г.). Новый Факультативный протокол, устанавливающий порядок рассмотрения жалоб в соответствии с Конвенцией, и два связанных с ним факультативных протокола будут приняты Генеральной Ассамблеей во время ее 66-й сессии.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Ассамблея принимала и </w:t>
      </w:r>
      <w:bookmarkStart w:id="3" w:name="other"/>
      <w:bookmarkEnd w:id="3"/>
      <w:r>
        <w:rPr>
          <w:rFonts w:ascii="Times New Roman" w:cs="Times New Roman" w:hAnsi="Times New Roman"/>
          <w:shd w:fill="auto" w:val="clear"/>
        </w:rPr>
        <w:t>другие Конвенции, относящиеся к правам детей. Один из последних примеров — принятие в декабре 2006 г. Конвенции о правах инвалидов</w:t>
      </w:r>
      <w:r>
        <w:rPr>
          <w:rFonts w:ascii="Times New Roman" w:cs="Times New Roman" w:hAnsi="Times New Roman"/>
          <w:shd w:fill="auto" w:val="clear"/>
        </w:rPr>
        <w:t xml:space="preserve">. Статья 7 относится непосредственно к детям-инвалидам. В нескольких положениях </w:t>
      </w:r>
      <w:hyperlink r:id="rId7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Конвенции о ликвидации всех форм дискриминации в отношении женщин</w:t>
        </w:r>
      </w:hyperlink>
      <w:r>
        <w:rPr>
          <w:rFonts w:ascii="Times New Roman" w:cs="Times New Roman" w:hAnsi="Times New Roman"/>
          <w:shd w:fill="auto" w:val="clear"/>
        </w:rPr>
        <w:t xml:space="preserve"> также уделено внимание правам ребенка.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br/>
        <w:br/>
        <w:t>С целью контроля за внедрением Конвенции о правах ребенка один раз в году Генеральная Ассамблея принимает резолюции о способах выполнения поставленных в Конвенции задач. Для формирования этих резолюций Генеральная Ассамблея следует рекомендациям и выводам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Комитета по правам ребенка.</w:t>
        <w:br/>
      </w:r>
      <w:hyperlink r:id="rId8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br/>
        </w:r>
      </w:hyperlink>
      <w:hyperlink r:id="rId9">
        <w:r>
          <w:rPr>
            <w:rStyle w:val="style20"/>
            <w:rStyle w:val="style20"/>
            <w:rFonts w:ascii="Times New Roman" w:cs="Times New Roman" w:hAnsi="Times New Roman"/>
            <w:b/>
            <w:shd w:fill="auto" w:val="clear"/>
          </w:rPr>
          <w:t>Совет по правам человека</w:t>
        </w:r>
      </w:hyperlink>
      <w:r>
        <w:rPr>
          <w:rFonts w:ascii="Times New Roman" w:cs="Times New Roman" w:hAnsi="Times New Roman"/>
          <w:shd w:fill="auto" w:val="clear"/>
        </w:rPr>
        <w:t>, созданный в результате резолюции Генеральной Ассамблеи и выступающий в качестве ее вспомогательного органа, также представляет доклады на рассмотрение ГА. После этого ГА принимает</w:t>
      </w:r>
      <w:r>
        <w:rPr>
          <w:rStyle w:val="style19"/>
          <w:rFonts w:ascii="Times New Roman" w:cs="Times New Roman" w:hAnsi="Times New Roman"/>
          <w:shd w:fill="auto" w:val="clear"/>
        </w:rPr>
        <w:t xml:space="preserve"> </w:t>
      </w:r>
      <w:r>
        <w:rPr>
          <w:rFonts w:ascii="Times New Roman" w:cs="Times New Roman" w:hAnsi="Times New Roman"/>
          <w:shd w:fill="auto" w:val="clear"/>
        </w:rPr>
        <w:t>общую резолюцию по ряду вопросов</w:t>
      </w:r>
      <w:r>
        <w:rPr>
          <w:rStyle w:val="style19"/>
          <w:rFonts w:ascii="Times New Roman" w:cs="Times New Roman" w:hAnsi="Times New Roman"/>
          <w:shd w:fill="auto" w:val="clear"/>
        </w:rPr>
        <w:t xml:space="preserve"> </w:t>
      </w:r>
      <w:r>
        <w:rPr>
          <w:rFonts w:ascii="Times New Roman" w:cs="Times New Roman" w:hAnsi="Times New Roman"/>
          <w:shd w:fill="auto" w:val="clear"/>
        </w:rPr>
        <w:t xml:space="preserve">из докладов, представленных как Советом по правам человека, так и Комитетом по правам ребенка. Читать </w:t>
      </w:r>
      <w:hyperlink r:id="rId10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Резолюцию ГА по правам ребенка от 2006 г.</w:t>
        </w:r>
      </w:hyperlink>
      <w:r>
        <w:rPr>
          <w:rFonts w:ascii="Times New Roman" w:cs="Times New Roman" w:hAnsi="Times New Roman"/>
          <w:shd w:fill="auto" w:val="clear"/>
        </w:rPr>
        <w:br/>
        <w:br/>
        <w:t>С 8 по 10 мая 2002 г. более 7000 человек приняли участие в одной из самых важных международных конференций, посвященных детям, —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Специальной сессии Генеральной Ассамблеи ООН по положению детей, когда нации всего мира приняли план действий, предусматривающий ряд целей по улучшению положения детей и молодых людей.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br/>
        <w:br/>
        <w:t xml:space="preserve">Читать статью CRIN о </w:t>
      </w:r>
      <w:hyperlink r:id="rId11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Специальной сессии Генеральной Ассамблеи ООН по положению детей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  <w:t xml:space="preserve">Итогом этой сессии стал документ, озаглавленный </w:t>
      </w:r>
      <w:hyperlink r:id="rId12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«Мир, пригодный для жизни детей»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  <w:t xml:space="preserve">Читать адаптированную для детей версию </w:t>
      </w:r>
      <w:hyperlink r:id="rId13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здесь</w:t>
        </w:r>
      </w:hyperlink>
      <w:r>
        <w:rPr>
          <w:rFonts w:ascii="Times New Roman" w:cs="Times New Roman" w:hAnsi="Times New Roman"/>
          <w:shd w:fill="auto" w:val="clear"/>
        </w:rPr>
        <w:t xml:space="preserve">. </w:t>
      </w:r>
      <w:hyperlink r:id="rId14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br/>
          <w:br/>
        </w:r>
      </w:hyperlink>
      <w:r>
        <w:rPr>
          <w:rFonts w:ascii="Times New Roman" w:cs="Times New Roman" w:hAnsi="Times New Roman"/>
          <w:shd w:fill="auto" w:val="clear"/>
        </w:rPr>
        <w:t xml:space="preserve">Читать </w:t>
      </w:r>
      <w:hyperlink r:id="rId15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предложения ЮНИСЕФ по реализации выводов сессии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  <w:t xml:space="preserve">Читать о </w:t>
      </w:r>
      <w:hyperlink r:id="rId16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 xml:space="preserve">контроле </w:t>
        </w:r>
      </w:hyperlink>
      <w:r>
        <w:rPr>
          <w:rStyle w:val="style20"/>
          <w:rFonts w:ascii="Times New Roman" w:cs="Times New Roman" w:hAnsi="Times New Roman"/>
          <w:shd w:fill="auto" w:val="clear"/>
        </w:rPr>
        <w:t>НПО сроков выполнения задач сессии</w:t>
      </w:r>
      <w:r>
        <w:rPr>
          <w:rFonts w:ascii="Times New Roman" w:cs="Times New Roman" w:hAnsi="Times New Roman"/>
          <w:shd w:fill="auto" w:val="clear"/>
        </w:rPr>
        <w:t>.</w:t>
        <w:br/>
        <w:br/>
        <w:t>Мероприятие проводилось в Нью-Йорке с 11 по 12 декабря 2007 г. с целью оценивания прогресса в реализации плана действий,  изложенном в документе «</w:t>
      </w:r>
      <w:hyperlink r:id="rId17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Мир</w:t>
        </w:r>
      </w:hyperlink>
      <w:r>
        <w:rPr>
          <w:rFonts w:ascii="Times New Roman" w:cs="Times New Roman" w:hAnsi="Times New Roman"/>
          <w:shd w:fill="auto" w:val="clear"/>
        </w:rPr>
        <w:t xml:space="preserve">, пригодный для жизни детей». </w:t>
      </w:r>
    </w:p>
    <w:p>
      <w:pPr>
        <w:pStyle w:val="style0"/>
      </w:pPr>
      <w:hyperlink r:id="rId18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Подробная информация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</w:r>
      <w:bookmarkStart w:id="4" w:name="general"/>
      <w:bookmarkEnd w:id="4"/>
      <w:r>
        <w:rPr>
          <w:rFonts w:ascii="Times New Roman" w:cs="Times New Roman" w:hAnsi="Times New Roman"/>
          <w:shd w:fill="auto" w:val="clear"/>
        </w:rPr>
        <w:t>Президент Генеральной Ассамблеи может делать заявления по проблемам детей. К примеру, детей-сирот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В ноябре 2001 г. Генеральный секретарь ООН получил запрос от Генеральной Ассамблеи о проведении глубинного исследования насилия  над детьми. За этим запросом последовала рекомендация о проведении такого исследования от Комитета по правам ребенка. </w:t>
      </w:r>
      <w:hyperlink r:id="rId19">
        <w:r>
          <w:rPr>
            <w:rStyle w:val="style20"/>
            <w:rStyle w:val="style20"/>
            <w:rFonts w:ascii="Times New Roman" w:cs="Times New Roman" w:hAnsi="Times New Roman"/>
            <w:b/>
            <w:shd w:fill="auto" w:val="clear"/>
          </w:rPr>
          <w:t>Исследование ООН насилия над детьми</w:t>
        </w:r>
      </w:hyperlink>
      <w:r>
        <w:rPr>
          <w:rFonts w:ascii="Times New Roman" w:cs="Times New Roman" w:hAnsi="Times New Roman"/>
          <w:shd w:fill="auto" w:val="clear"/>
        </w:rPr>
        <w:t xml:space="preserve"> было проведено независимым экспертом, </w:t>
      </w:r>
      <w:hyperlink r:id="rId20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профессором Пауло Пинейро</w:t>
        </w:r>
      </w:hyperlink>
      <w:r>
        <w:rPr>
          <w:rFonts w:ascii="Times New Roman" w:cs="Times New Roman" w:hAnsi="Times New Roman"/>
          <w:shd w:fill="auto" w:val="clear"/>
        </w:rPr>
        <w:t>. 11 октября 2006 г. Генеральная Ассамблея ООН рассмотрела выводы и рекомендации, приведенные в исследовании, и в ноябре 2006 г. приняла резолюцию </w:t>
      </w:r>
      <w:hyperlink r:id="rId21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A/C.3/61/L.16</w:t>
        </w:r>
      </w:hyperlink>
      <w:r>
        <w:rPr>
          <w:rFonts w:ascii="Times New Roman" w:cs="Times New Roman" w:hAnsi="Times New Roman"/>
          <w:shd w:fill="auto" w:val="clear"/>
        </w:rPr>
        <w:t> по правам ребенка, направленную в Третий комитет.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br/>
        <w:br/>
        <w:t xml:space="preserve">Исследование было разработано по образцу революционного </w:t>
      </w:r>
      <w:hyperlink r:id="rId22">
        <w:r>
          <w:rPr>
            <w:rStyle w:val="style20"/>
            <w:rStyle w:val="style20"/>
            <w:rFonts w:ascii="Times New Roman" w:cs="Times New Roman" w:hAnsi="Times New Roman"/>
            <w:b/>
            <w:shd w:fill="auto" w:val="clear"/>
          </w:rPr>
          <w:t>Исследования последствий вооруженных конфликтов для детей</w:t>
        </w:r>
      </w:hyperlink>
      <w:r>
        <w:rPr>
          <w:rFonts w:ascii="Times New Roman" w:cs="Times New Roman" w:hAnsi="Times New Roman"/>
          <w:shd w:fill="auto" w:val="clear"/>
        </w:rPr>
        <w:t xml:space="preserve"> от 1996 г., проведенного Грасой Машел. Кроме того, 22 декабря 2003 г. Генеральный секретарь ООН получил запрос от Генеральной Ассамблеи о проведении глубинного </w:t>
      </w:r>
      <w:hyperlink r:id="rId23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исследования всех форм насилия над женщинами</w:t>
        </w:r>
      </w:hyperlink>
      <w:r>
        <w:rPr>
          <w:rFonts w:ascii="Times New Roman" w:cs="Times New Roman" w:hAnsi="Times New Roman"/>
          <w:shd w:fill="auto" w:val="clear"/>
        </w:rPr>
        <w:t>.</w:t>
      </w:r>
      <w:hyperlink r:id="rId24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br/>
          <w:br/>
        </w:r>
      </w:hyperlink>
      <w:r>
        <w:rPr>
          <w:rFonts w:ascii="Times New Roman" w:cs="Times New Roman" w:hAnsi="Times New Roman"/>
          <w:shd w:fill="auto" w:val="clear"/>
        </w:rPr>
        <w:t>Распоряжения</w:t>
      </w:r>
      <w:bookmarkStart w:id="5" w:name="special"/>
      <w:bookmarkEnd w:id="5"/>
      <w:r>
        <w:rPr>
          <w:rStyle w:val="style19"/>
          <w:rFonts w:ascii="Times New Roman" w:cs="Times New Roman" w:hAnsi="Times New Roman"/>
          <w:shd w:fill="auto" w:val="clear"/>
        </w:rPr>
        <w:t xml:space="preserve"> </w:t>
      </w:r>
      <w:r>
        <w:rPr>
          <w:rFonts w:ascii="Times New Roman" w:cs="Times New Roman" w:hAnsi="Times New Roman"/>
          <w:shd w:fill="auto" w:val="clear"/>
        </w:rPr>
        <w:t>полномочных представителей и независимых экспертов</w:t>
      </w:r>
      <w:r>
        <w:rPr>
          <w:rStyle w:val="style19"/>
          <w:rFonts w:ascii="Times New Roman" w:cs="Times New Roman" w:hAnsi="Times New Roman"/>
          <w:shd w:fill="auto" w:val="clear"/>
        </w:rPr>
        <w:t xml:space="preserve"> </w:t>
      </w:r>
      <w:r>
        <w:rPr>
          <w:rFonts w:ascii="Times New Roman" w:cs="Times New Roman" w:hAnsi="Times New Roman"/>
          <w:shd w:fill="auto" w:val="clear"/>
        </w:rPr>
        <w:t>(</w:t>
      </w:r>
      <w:hyperlink w:anchor="s">
        <w:r>
          <w:rPr>
            <w:rStyle w:val="style20"/>
            <w:rStyle w:val="style20"/>
            <w:rFonts w:ascii="Times New Roman" w:cs="Times New Roman" w:hAnsi="Times New Roman"/>
            <w:i/>
            <w:iCs/>
            <w:shd w:fill="auto" w:val="clear"/>
          </w:rPr>
          <w:t>что это</w:t>
        </w:r>
      </w:hyperlink>
      <w:r>
        <w:rPr>
          <w:rStyle w:val="style20"/>
          <w:rFonts w:ascii="Times New Roman" w:cs="Times New Roman" w:hAnsi="Times New Roman"/>
          <w:shd w:fill="auto" w:val="clear"/>
        </w:rPr>
        <w:t>?</w:t>
      </w:r>
      <w:r>
        <w:rPr>
          <w:rFonts w:ascii="Times New Roman" w:cs="Times New Roman" w:hAnsi="Times New Roman"/>
          <w:shd w:fill="auto" w:val="clear"/>
        </w:rPr>
        <w:t xml:space="preserve">) могут быть утверждены Генеральной Ассамблеей, кроме того, они могут делать заявления и представлять доклады. Например, ознакомьтесь с </w:t>
      </w:r>
      <w:hyperlink r:id="rId25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 xml:space="preserve">Заявлением в Третий комитет Генеральной Ассамблеи, </w:t>
        </w:r>
      </w:hyperlink>
      <w:r>
        <w:rPr>
          <w:rStyle w:val="style20"/>
          <w:rFonts w:ascii="Times New Roman" w:cs="Times New Roman" w:hAnsi="Times New Roman"/>
          <w:shd w:fill="auto" w:val="clear"/>
        </w:rPr>
        <w:t>поданным госпожой Кумарасвами, полномочным представителем Генерального секретаря по вопросам о положении детей и вооруженных конфликтах</w:t>
      </w:r>
      <w:r>
        <w:rPr>
          <w:rStyle w:val="style19"/>
          <w:rFonts w:ascii="Times New Roman" w:cs="Times New Roman" w:hAnsi="Times New Roman"/>
          <w:shd w:fill="auto" w:val="clear"/>
        </w:rPr>
        <w:t>.</w:t>
      </w:r>
    </w:p>
    <w:p>
      <w:pPr>
        <w:pStyle w:val="style0"/>
      </w:pPr>
      <w:bookmarkStart w:id="6" w:name="rk"/>
      <w:bookmarkEnd w:id="6"/>
      <w:r>
        <w:rPr>
          <w:rFonts w:ascii="Times New Roman" w:cs="Times New Roman" w:hAnsi="Times New Roman"/>
          <w:b/>
          <w:bCs/>
          <w:sz w:val="24"/>
          <w:szCs w:val="24"/>
          <w:shd w:fill="auto" w:val="clear"/>
        </w:rPr>
        <w:t>Как ГА осуществляет свою деятельность?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Каждое из 192 государств-участников ООН является членом Генеральной Ассамблеи, имея право на один голос. Список текущих членов Генеральной Ассамблеи можно найти </w:t>
      </w:r>
      <w:hyperlink r:id="rId26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здесь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  <w:t>Большинство резолюций Ассамблеи, отражающих общие принципы международного сообщества, не имеют юридической силы (не обязательны к исполнению). Однако, в некоторых областях, таких как бюджет ООН, Генеральная Ассамблея обладает полномочиями выносить окончательные решения.</w:t>
        <w:br/>
        <w:br/>
        <w:t xml:space="preserve">Генеральная Ассамблея собирается на регулярные, специальные (например специальная сессия по положению детей) и </w:t>
      </w:r>
      <w:bookmarkStart w:id="7" w:name="__DdeLink__843_939517561"/>
      <w:r>
        <w:rPr>
          <w:rFonts w:ascii="Times New Roman" w:cs="Times New Roman" w:hAnsi="Times New Roman"/>
          <w:shd w:fill="auto" w:val="clear"/>
        </w:rPr>
        <w:t>чрезвычайные специальные сессии</w:t>
      </w:r>
      <w:bookmarkEnd w:id="7"/>
      <w:r>
        <w:rPr>
          <w:rFonts w:ascii="Times New Roman" w:cs="Times New Roman" w:hAnsi="Times New Roman"/>
          <w:shd w:fill="auto" w:val="clear"/>
        </w:rPr>
        <w:t>. Специальные и чрезвычайные специальные</w:t>
      </w:r>
      <w:r>
        <w:rPr>
          <w:rFonts w:ascii="Times New Roman" w:cs="Times New Roman" w:hAnsi="Times New Roman"/>
          <w:shd w:fill="auto" w:val="clear"/>
        </w:rPr>
        <w:t xml:space="preserve"> сессии могут быть созваны только в соответствии со Сводом процессуальных норм Генеральной ассамблеи (документ </w:t>
      </w:r>
      <w:hyperlink r:id="rId27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A/520/ред.16</w:t>
        </w:r>
      </w:hyperlink>
      <w:r>
        <w:rPr>
          <w:rFonts w:ascii="Times New Roman" w:cs="Times New Roman" w:hAnsi="Times New Roman"/>
          <w:shd w:fill="auto" w:val="clear"/>
        </w:rPr>
        <w:t>). Регулярная сессия начинается в сентябре, приостанавливается в конце декабря и и возобновляется в следующем году.</w:t>
        <w:br/>
        <w:br/>
        <w:t>Работа Генеральной Ассамблеи проводится на пленарных (</w:t>
      </w:r>
      <w:hyperlink r:id="rId28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что означает это слово?</w:t>
        </w:r>
      </w:hyperlink>
      <w:r>
        <w:rPr>
          <w:rFonts w:ascii="Times New Roman" w:cs="Times New Roman" w:hAnsi="Times New Roman"/>
          <w:shd w:fill="auto" w:val="clear"/>
        </w:rPr>
        <w:t xml:space="preserve">) заседаниях и в шести основных комитетах. Официальными языками Ассамблеи являются арабский, китайский, английский, французский, русский и испанский. Более подробную информацию о Генеральной Ассамблее, ее документации и основных комитетах можно найти по адресу: </w:t>
      </w:r>
      <w:hyperlink r:id="rId29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http://www.un.org/Depts/dhl/resguide/gasess.htm</w:t>
        </w:r>
      </w:hyperlink>
      <w:r>
        <w:rPr>
          <w:rFonts w:ascii="Times New Roman" w:cs="Times New Roman" w:hAnsi="Times New Roman"/>
          <w:shd w:fill="auto" w:val="clear"/>
        </w:rPr>
        <w:t>.</w:t>
        <w:br/>
        <w:br/>
        <w:t xml:space="preserve">Читать о </w:t>
      </w:r>
      <w:hyperlink r:id="rId30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программе ГА</w:t>
        </w:r>
      </w:hyperlink>
      <w:r>
        <w:rPr>
          <w:rFonts w:ascii="Times New Roman" w:cs="Times New Roman" w:hAnsi="Times New Roman"/>
          <w:shd w:fill="auto" w:val="clear"/>
        </w:rPr>
        <w:t xml:space="preserve">, </w:t>
      </w:r>
      <w:hyperlink r:id="rId31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повестке дня</w:t>
        </w:r>
      </w:hyperlink>
      <w:r>
        <w:rPr>
          <w:rFonts w:ascii="Times New Roman" w:cs="Times New Roman" w:hAnsi="Times New Roman"/>
          <w:shd w:fill="auto" w:val="clear"/>
        </w:rPr>
        <w:t xml:space="preserve"> и </w:t>
      </w:r>
      <w:hyperlink r:id="rId32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процессуальных нормах</w:t>
        </w:r>
      </w:hyperlink>
      <w:r>
        <w:rPr>
          <w:rFonts w:ascii="Times New Roman" w:cs="Times New Roman" w:hAnsi="Times New Roman"/>
          <w:shd w:fill="auto" w:val="clear"/>
        </w:rPr>
        <w:t xml:space="preserve"> </w:t>
      </w:r>
      <w:hyperlink r:id="rId33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br/>
          <w:br/>
        </w:r>
      </w:hyperlink>
      <w:r>
        <w:rPr>
          <w:rFonts w:ascii="Times New Roman" w:cs="Times New Roman" w:hAnsi="Times New Roman"/>
          <w:shd w:fill="auto" w:val="clear"/>
        </w:rPr>
        <w:t xml:space="preserve">Веб-трансляции заседаний ГА см. </w:t>
      </w:r>
      <w:hyperlink r:id="rId34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здесь</w:t>
        </w:r>
      </w:hyperlink>
      <w:r>
        <w:rPr>
          <w:rFonts w:ascii="Times New Roman" w:cs="Times New Roman" w:hAnsi="Times New Roman"/>
          <w:shd w:fill="auto" w:val="clear"/>
        </w:rPr>
        <w:br/>
        <w:br/>
        <w:t>Принятие решений Генеральной Ассамблеи по важным вопросам (рекомендации по сохранению мира и безопасности; избрание членов органов; прием, временная отставка и исключение членов; бюджетные вопросы) принимаются большинством в две трети голосов присутствующих и голосовавших членов. Другие вопросы решаются большинством голосов.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 </w:t>
      </w:r>
    </w:p>
    <w:p>
      <w:pPr>
        <w:pStyle w:val="style0"/>
      </w:pPr>
      <w:bookmarkStart w:id="8" w:name="ag"/>
      <w:bookmarkEnd w:id="8"/>
      <w:r>
        <w:rPr>
          <w:rFonts w:ascii="Times New Roman" w:cs="Times New Roman" w:hAnsi="Times New Roman"/>
          <w:b/>
          <w:bCs/>
          <w:sz w:val="24"/>
          <w:szCs w:val="24"/>
          <w:shd w:fill="auto" w:val="clear"/>
        </w:rPr>
        <w:t>Кто представляет доклады в ГА?</w:t>
      </w:r>
      <w:r>
        <w:rPr>
          <w:rStyle w:val="style19"/>
          <w:rFonts w:ascii="Times New Roman" w:cs="Times New Roman" w:hAnsi="Times New Roman"/>
          <w:b/>
          <w:bCs/>
          <w:sz w:val="24"/>
          <w:szCs w:val="24"/>
          <w:shd w:fill="auto" w:val="clear"/>
        </w:rPr>
        <w:t> 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 xml:space="preserve">Помимо </w:t>
      </w:r>
      <w:hyperlink r:id="rId35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ежегодной отчетности по работе Организации</w:t>
        </w:r>
      </w:hyperlink>
      <w:r>
        <w:rPr>
          <w:rFonts w:ascii="Times New Roman" w:cs="Times New Roman" w:hAnsi="Times New Roman"/>
          <w:shd w:fill="auto" w:val="clear"/>
        </w:rPr>
        <w:t> (например </w:t>
      </w:r>
      <w:hyperlink r:id="rId36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A/61/1</w:t>
        </w:r>
      </w:hyperlink>
      <w:r>
        <w:rPr>
          <w:rFonts w:ascii="Times New Roman" w:cs="Times New Roman" w:hAnsi="Times New Roman"/>
          <w:shd w:fill="auto" w:val="clear"/>
        </w:rPr>
        <w:t>),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Генеральный секретарь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представляет Ассамблее доклады о проблемах, запрашиваемых резолюциями.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br/>
        <w:br/>
        <w:t xml:space="preserve">Некоторым вспомогательным органам (например </w:t>
      </w:r>
      <w:hyperlink r:id="rId37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Комитет по правам ребенка</w:t>
        </w:r>
      </w:hyperlink>
      <w:r>
        <w:rPr>
          <w:rFonts w:ascii="Times New Roman" w:cs="Times New Roman" w:hAnsi="Times New Roman"/>
          <w:shd w:fill="auto" w:val="clear"/>
        </w:rPr>
        <w:t>, </w:t>
      </w:r>
      <w:hyperlink r:id="rId38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Комитет по правам человека</w:t>
        </w:r>
      </w:hyperlink>
      <w:r>
        <w:rPr>
          <w:rFonts w:ascii="Times New Roman" w:cs="Times New Roman" w:hAnsi="Times New Roman"/>
          <w:shd w:fill="auto" w:val="clear"/>
        </w:rPr>
        <w:t>, </w:t>
      </w:r>
      <w:hyperlink r:id="rId39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Комитет по ликвидации всех форм дискриминации в отношении женщин</w:t>
        </w:r>
      </w:hyperlink>
      <w:r>
        <w:rPr>
          <w:rFonts w:ascii="Times New Roman" w:cs="Times New Roman" w:hAnsi="Times New Roman"/>
          <w:shd w:fill="auto" w:val="clear"/>
        </w:rPr>
        <w:t>) необходимо раз в год (иногда раз в два года) предоставлять отчет о проделанной работе. </w:t>
        <w:br/>
        <w:br/>
        <w:t>Зачастую отчет содержит резолюции/решения, принятые вспомогательным органом, которые могут, в отдельных случаях, способствовать созданию проектов резолюций или решений, рекомендуемых для принятия Ассамблеей. Полный текст последних отчетов можно получить через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hyperlink r:id="rId40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UNBISnet</w:t>
        </w:r>
      </w:hyperlink>
      <w:r>
        <w:rPr>
          <w:rFonts w:ascii="Times New Roman" w:cs="Times New Roman" w:hAnsi="Times New Roman"/>
          <w:shd w:fill="auto" w:val="clear"/>
        </w:rPr>
        <w:t xml:space="preserve"> (информационно-биографическую систему ООН) или через </w:t>
      </w:r>
      <w:hyperlink r:id="rId41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Систему официальной документации ООН</w:t>
        </w:r>
      </w:hyperlink>
      <w:r>
        <w:rPr>
          <w:rFonts w:ascii="Times New Roman" w:cs="Times New Roman" w:hAnsi="Times New Roman"/>
          <w:shd w:fill="auto" w:val="clear"/>
        </w:rPr>
        <w:t xml:space="preserve"> (ODS). Начиная с 55-й сессии, полный текст также размещается в </w:t>
      </w:r>
      <w:hyperlink r:id="rId42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Центре документации ООН</w:t>
        </w:r>
      </w:hyperlink>
      <w:r>
        <w:rPr>
          <w:rFonts w:ascii="Times New Roman" w:cs="Times New Roman" w:hAnsi="Times New Roman"/>
          <w:shd w:fill="auto" w:val="clear"/>
        </w:rPr>
        <w:t>.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Существует шесть главных комитетов Генеральной Ассамблеи, каждый из которых представляет отдельный доклад на пленарном заседании по каждому отведенному ему пункту повестки дня: Первый комитет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отвечает за разоружение и международную безопасность; Второй комитет</w:t>
      </w:r>
      <w:r>
        <w:rPr>
          <w:rStyle w:val="style19"/>
          <w:rFonts w:ascii="Times New Roman" w:cs="Times New Roman" w:hAnsi="Times New Roman"/>
          <w:b/>
          <w:bCs/>
          <w:shd w:fill="auto" w:val="clear"/>
        </w:rPr>
        <w:t xml:space="preserve"> - </w:t>
      </w:r>
      <w:r>
        <w:rPr>
          <w:rFonts w:ascii="Times New Roman" w:cs="Times New Roman" w:hAnsi="Times New Roman"/>
          <w:shd w:fill="auto" w:val="clear"/>
        </w:rPr>
        <w:t>за экономические и финансовые вопросы; Третий комитет - за социальные, гуманитарные и культурные вопросы; Четвертый комитет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за вопросы политики и деколонизации; Пятый комитет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за административные и бюджетные вопросы и Шестой комитет</w:t>
      </w:r>
      <w:r>
        <w:rPr>
          <w:rStyle w:val="style19"/>
          <w:rFonts w:ascii="Times New Roman" w:cs="Times New Roman" w:hAnsi="Times New Roman"/>
          <w:shd w:fill="auto" w:val="clear"/>
        </w:rPr>
        <w:t> </w:t>
      </w:r>
      <w:r>
        <w:rPr>
          <w:rFonts w:ascii="Times New Roman" w:cs="Times New Roman" w:hAnsi="Times New Roman"/>
          <w:shd w:fill="auto" w:val="clear"/>
        </w:rPr>
        <w:t>за правовые вопросы.</w:t>
      </w:r>
    </w:p>
    <w:p>
      <w:pPr>
        <w:pStyle w:val="style0"/>
      </w:pPr>
      <w:bookmarkStart w:id="9" w:name="ns"/>
      <w:bookmarkEnd w:id="9"/>
      <w:r>
        <w:rPr>
          <w:rFonts w:ascii="Times New Roman" w:cs="Times New Roman" w:hAnsi="Times New Roman"/>
          <w:b/>
          <w:shd w:fill="auto" w:val="clear"/>
        </w:rPr>
        <w:t>Где можно найти резолюции ГА?</w:t>
      </w:r>
    </w:p>
    <w:p>
      <w:pPr>
        <w:pStyle w:val="style0"/>
      </w:pPr>
      <w:r>
        <w:rPr>
          <w:rFonts w:ascii="Times New Roman" w:cs="Times New Roman" w:hAnsi="Times New Roman"/>
          <w:shd w:fill="auto" w:val="clear"/>
        </w:rPr>
        <w:t>Полный текст резолюций (с 1946 года) можно получить через </w:t>
      </w:r>
      <w:hyperlink r:id="rId43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UNBISnet</w:t>
        </w:r>
      </w:hyperlink>
      <w:r>
        <w:rPr>
          <w:rFonts w:ascii="Times New Roman" w:cs="Times New Roman" w:hAnsi="Times New Roman"/>
          <w:shd w:fill="auto" w:val="clear"/>
        </w:rPr>
        <w:t xml:space="preserve"> и </w:t>
      </w:r>
      <w:hyperlink r:id="rId44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Систему официальной документации</w:t>
        </w:r>
      </w:hyperlink>
      <w:r>
        <w:rPr>
          <w:rFonts w:ascii="Times New Roman" w:cs="Times New Roman" w:hAnsi="Times New Roman"/>
          <w:shd w:fill="auto" w:val="clear"/>
        </w:rPr>
        <w:t> (ODS). Кроме того, их можно найти по адресу: </w:t>
      </w:r>
      <w:hyperlink r:id="rId45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http://www.un.org/documents/resga.htm</w:t>
        </w:r>
      </w:hyperlink>
      <w:r>
        <w:rPr>
          <w:rFonts w:ascii="Times New Roman" w:cs="Times New Roman" w:hAnsi="Times New Roman"/>
          <w:shd w:fill="auto" w:val="clear"/>
        </w:rPr>
        <w:t xml:space="preserve">. Справочную информацию о резолюциях, принятых Генеральной Ассамблеей и доступ к ним можно получить по адресу: </w:t>
      </w:r>
      <w:hyperlink r:id="rId46">
        <w:r>
          <w:rPr>
            <w:rStyle w:val="style20"/>
            <w:rStyle w:val="style20"/>
            <w:rFonts w:ascii="Times New Roman" w:cs="Times New Roman" w:hAnsi="Times New Roman"/>
            <w:shd w:fill="auto" w:val="clear"/>
          </w:rPr>
          <w:t>http://www.un.org/Depts/dhl/resguide/gares.htm</w:t>
        </w:r>
      </w:hyperlink>
      <w:r>
        <w:rPr>
          <w:rFonts w:ascii="Times New Roman" w:cs="Times New Roman" w:hAnsi="Times New Roman"/>
          <w:shd w:fill="auto" w:val="clear"/>
        </w:rPr>
        <w:t>.</w:t>
      </w:r>
    </w:p>
    <w:p>
      <w:pPr>
        <w:pStyle w:val="style0"/>
      </w:pPr>
      <w:r>
        <w:rPr>
          <w:shd w:fill="auto" w:val="clear"/>
        </w:rPr>
      </w:r>
    </w:p>
    <w:p>
      <w:pPr>
        <w:pStyle w:val="style0"/>
        <w:spacing w:after="200" w:before="0"/>
      </w:pPr>
      <w:r>
        <w:rPr>
          <w:shd w:fill="auto" w:val="clear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ru-RU"/>
    </w:rPr>
  </w:style>
  <w:style w:styleId="style2" w:type="paragraph">
    <w:name w:val="Heading 2"/>
    <w:basedOn w:val="style0"/>
    <w:next w:val="style24"/>
    <w:pPr>
      <w:numPr>
        <w:ilvl w:val="1"/>
        <w:numId w:val="1"/>
      </w:numPr>
      <w:spacing w:after="28" w:before="28" w:line="100" w:lineRule="atLeast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styleId="style17" w:type="character">
    <w:name w:val="style2"/>
    <w:basedOn w:val="style15"/>
    <w:next w:val="style17"/>
    <w:rPr/>
  </w:style>
  <w:style w:styleId="style18" w:type="character">
    <w:name w:val="Strong Emphasis"/>
    <w:basedOn w:val="style15"/>
    <w:next w:val="style18"/>
    <w:rPr>
      <w:b/>
      <w:bCs/>
    </w:rPr>
  </w:style>
  <w:style w:styleId="style19" w:type="character">
    <w:name w:val="apple-converted-space"/>
    <w:basedOn w:val="style15"/>
    <w:next w:val="style19"/>
    <w:rPr/>
  </w:style>
  <w:style w:styleId="style20" w:type="character">
    <w:name w:val="Internet Link"/>
    <w:basedOn w:val="style15"/>
    <w:next w:val="style20"/>
    <w:rPr>
      <w:color w:val="0000FF"/>
      <w:u w:val="single"/>
      <w:lang w:bidi="en-GB" w:eastAsia="en-GB" w:val="en-GB"/>
    </w:rPr>
  </w:style>
  <w:style w:styleId="style21" w:type="character">
    <w:name w:val="Emphasis"/>
    <w:basedOn w:val="style15"/>
    <w:next w:val="style21"/>
    <w:rPr>
      <w:i/>
      <w:iCs/>
    </w:rPr>
  </w:style>
  <w:style w:styleId="style22" w:type="character">
    <w:name w:val="ListLabel 1"/>
    <w:next w:val="style22"/>
    <w:rPr>
      <w:sz w:val="20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4"/>
    <w:next w:val="style25"/>
    <w:pPr/>
    <w:rPr>
      <w:rFonts w:cs="Lohit Hindi"/>
    </w:rPr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Lohit Hindi"/>
    </w:rPr>
  </w:style>
  <w:style w:styleId="style28" w:type="paragraph">
    <w:name w:val="greentext"/>
    <w:basedOn w:val="style0"/>
    <w:next w:val="style28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9" w:type="paragraph">
    <w:name w:val="Normal (Web)"/>
    <w:basedOn w:val="style0"/>
    <w:next w:val="style29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.org/aboutun/chart_en.pdf" TargetMode="External"/><Relationship Id="rId3" Type="http://schemas.openxmlformats.org/officeDocument/2006/relationships/hyperlink" Target="http://www.un.org/aboutun/charter/" TargetMode="External"/><Relationship Id="rId4" Type="http://schemas.openxmlformats.org/officeDocument/2006/relationships/hyperlink" Target="http://www.crin.org/docs/resources/treaties/uncrc.asp" TargetMode="External"/><Relationship Id="rId5" Type="http://schemas.openxmlformats.org/officeDocument/2006/relationships/hyperlink" Target="http://www.crin.org/Law/instrument.asp?InstID=1002" TargetMode="External"/><Relationship Id="rId6" Type="http://schemas.openxmlformats.org/officeDocument/2006/relationships/hyperlink" Target="http://www.crin.org/Law/instrument.asp?InstID=1003" TargetMode="External"/><Relationship Id="rId7" Type="http://schemas.openxmlformats.org/officeDocument/2006/relationships/hyperlink" Target="http://www.crin.org/Law/instrument.asp?InstID=1008" TargetMode="External"/><Relationship Id="rId8" Type="http://schemas.openxmlformats.org/officeDocument/2006/relationships/hyperlink" Target="http://www.crin.org/resources/infoDetail.asp?ID=14785&amp;flag=report" TargetMode="External"/><Relationship Id="rId9" Type="http://schemas.openxmlformats.org/officeDocument/2006/relationships/hyperlink" Target="http://www.crin.org/hrc/" TargetMode="External"/><Relationship Id="rId10" Type="http://schemas.openxmlformats.org/officeDocument/2006/relationships/hyperlink" Target="http://www.crin.org/resources/infoDetail.asp?ID=11457&amp;flag=report" TargetMode="External"/><Relationship Id="rId11" Type="http://schemas.openxmlformats.org/officeDocument/2006/relationships/hyperlink" Target="http://www.crin.org/un/special_session.asp" TargetMode="External"/><Relationship Id="rId12" Type="http://schemas.openxmlformats.org/officeDocument/2006/relationships/hyperlink" Target="http://www.crin.org/resources/infoDetail.asp?ID=1756&amp;flag=report" TargetMode="External"/><Relationship Id="rId13" Type="http://schemas.openxmlformats.org/officeDocument/2006/relationships/hyperlink" Target="http://www.crin.org/resources/infoDetail.asp?ID=3131&amp;flag=report" TargetMode="External"/><Relationship Id="rId14" Type="http://schemas.openxmlformats.org/officeDocument/2006/relationships/hyperlink" Target="http://www.crin.org/resources/infoDetail.asp?ID=3131&amp;flag=report" TargetMode="External"/><Relationship Id="rId15" Type="http://schemas.openxmlformats.org/officeDocument/2006/relationships/hyperlink" Target="http://www.crin.org/resources/infoDetail.asp?ID=3141&amp;flag=report" TargetMode="External"/><Relationship Id="rId16" Type="http://schemas.openxmlformats.org/officeDocument/2006/relationships/hyperlink" Target="http://www.crin.org/resources/infoDetail.asp?ID=2719&amp;flag=report" TargetMode="External"/><Relationship Id="rId17" Type="http://schemas.openxmlformats.org/officeDocument/2006/relationships/hyperlink" Target="http://www.crin.org/resources/infoDetail.asp?ID=1756&amp;flag=report" TargetMode="External"/><Relationship Id="rId18" Type="http://schemas.openxmlformats.org/officeDocument/2006/relationships/hyperlink" Target="http://www.crin.org/email/crinmail_detail.asp?crinmailID=2526" TargetMode="External"/><Relationship Id="rId19" Type="http://schemas.openxmlformats.org/officeDocument/2006/relationships/hyperlink" Target="http://www.crin.org/docs/UN_SG_Vio_Rev.pdf" TargetMode="External"/><Relationship Id="rId20" Type="http://schemas.openxmlformats.org/officeDocument/2006/relationships/hyperlink" Target="http://www.ohchr.org/english/bodies/crc/pinheiro.htm" TargetMode="External"/><Relationship Id="rId21" Type="http://schemas.openxmlformats.org/officeDocument/2006/relationships/hyperlink" Target="http://docs/UNGA_draft_Resolution_Rights_of_Child_2006.pdf" TargetMode="External"/><Relationship Id="rId22" Type="http://schemas.openxmlformats.org/officeDocument/2006/relationships/hyperlink" Target="http://www.crin.org/resources/infoDetail.asp?ID=350&amp;flag=report" TargetMode="External"/><Relationship Id="rId23" Type="http://schemas.openxmlformats.org/officeDocument/2006/relationships/hyperlink" Target="http://www.crin.org/resources/infoDetail.asp?ID=11961&amp;flag=report" TargetMode="External"/><Relationship Id="rId24" Type="http://schemas.openxmlformats.org/officeDocument/2006/relationships/hyperlink" Target="http://www.crin.org/resources/infoDetail.asp?ID=11961&amp;flag=report" TargetMode="External"/><Relationship Id="rId25" Type="http://schemas.openxmlformats.org/officeDocument/2006/relationships/hyperlink" Target="http://www.crin.org/resources/infoDetail.asp?ID=10954&amp;flag=report" TargetMode="External"/><Relationship Id="rId26" Type="http://schemas.openxmlformats.org/officeDocument/2006/relationships/hyperlink" Target="http://www.un.org/Overview/unmember.html" TargetMode="External"/><Relationship Id="rId27" Type="http://schemas.openxmlformats.org/officeDocument/2006/relationships/hyperlink" Target="http://daccess-ods.un.org/access.nsf/Get?Open&amp;DS=A/520/Rev.16&amp;Lang=E" TargetMode="External"/><Relationship Id="rId28" Type="http://schemas.openxmlformats.org/officeDocument/2006/relationships/hyperlink" Target="http://www.crin.org/resources/infoDetail.asp?ID=13423&amp;flag=report" TargetMode="External"/><Relationship Id="rId29" Type="http://schemas.openxmlformats.org/officeDocument/2006/relationships/hyperlink" Target="http://www.un.org/Depts/dhl/resguide/gasess.htm" TargetMode="External"/><Relationship Id="rId30" Type="http://schemas.openxmlformats.org/officeDocument/2006/relationships/hyperlink" Target="http://www.un.org/ga/61/programme/programme.shtml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://www.un.org/ga/ropga.shtml" TargetMode="External"/><Relationship Id="rId33" Type="http://schemas.openxmlformats.org/officeDocument/2006/relationships/hyperlink" Target="http://www.un.org/ga/ropga.shtml" TargetMode="External"/><Relationship Id="rId34" Type="http://schemas.openxmlformats.org/officeDocument/2006/relationships/hyperlink" Target="http://www.un.org/webcast/" TargetMode="External"/><Relationship Id="rId35" Type="http://schemas.openxmlformats.org/officeDocument/2006/relationships/hyperlink" Target="http://lib-unique.un.org/lib/unique.nsf/Link/R00565" TargetMode="External"/><Relationship Id="rId36" Type="http://schemas.openxmlformats.org/officeDocument/2006/relationships/hyperlink" Target="http://daccess-ods.un.org/access.nsf/Get?Open&amp;DS=A/61/1(SUPP)&amp;Lang=E" TargetMode="External"/><Relationship Id="rId37" Type="http://schemas.openxmlformats.org/officeDocument/2006/relationships/hyperlink" Target="http://www.crin.org/resources/treaties/Committee.asp" TargetMode="External"/><Relationship Id="rId38" Type="http://schemas.openxmlformats.org/officeDocument/2006/relationships/hyperlink" Target="http://lib-unique.un.org/lib/unique.nsf/Link/R00561" TargetMode="External"/><Relationship Id="rId39" Type="http://schemas.openxmlformats.org/officeDocument/2006/relationships/hyperlink" Target="http://lib-unique.un.org/lib/unique.nsf/Link/R00545" TargetMode="External"/><Relationship Id="rId40" Type="http://schemas.openxmlformats.org/officeDocument/2006/relationships/hyperlink" Target="http://unbisnet.un.org/" TargetMode="External"/><Relationship Id="rId41" Type="http://schemas.openxmlformats.org/officeDocument/2006/relationships/hyperlink" Target="http://documents.un.org/" TargetMode="External"/><Relationship Id="rId42" Type="http://schemas.openxmlformats.org/officeDocument/2006/relationships/hyperlink" Target="http://www.un.org/documents/" TargetMode="External"/><Relationship Id="rId43" Type="http://schemas.openxmlformats.org/officeDocument/2006/relationships/hyperlink" Target="http://unbisnet.un.org/" TargetMode="External"/><Relationship Id="rId44" Type="http://schemas.openxmlformats.org/officeDocument/2006/relationships/hyperlink" Target="http://documents.un.org/" TargetMode="External"/><Relationship Id="rId45" Type="http://schemas.openxmlformats.org/officeDocument/2006/relationships/hyperlink" Target="http://www.un.org/documents/resga.htm" TargetMode="External"/><Relationship Id="rId46" Type="http://schemas.openxmlformats.org/officeDocument/2006/relationships/hyperlink" Target="http://www.un.org/Depts/dhl/resguide/gares.htm" TargetMode="External"/><Relationship Id="rId47" Type="http://schemas.openxmlformats.org/officeDocument/2006/relationships/numbering" Target="numbering.xml"/><Relationship Id="rId4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2012-03-20T06:45:00.00Z</dcterms:created>
  <dc:creator>МозгЪ</dc:creator>
  <cp:lastModifiedBy>МозгЪ</cp:lastModifiedBy>
  <dcterms:modified xsi:type="dcterms:W3CDTF">2012-03-26T11:37:00.00Z</dcterms:modified>
  <cp:revision>11</cp:revision>
</cp:coreProperties>
</file>