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EF4C80">
        <w:trPr>
          <w:trHeight w:val="851"/>
        </w:trPr>
        <w:tc>
          <w:tcPr>
            <w:tcW w:w="1259" w:type="dxa"/>
            <w:tcBorders>
              <w:top w:val="nil"/>
              <w:left w:val="nil"/>
              <w:bottom w:val="single" w:sz="4" w:space="0" w:color="auto"/>
              <w:right w:val="nil"/>
            </w:tcBorders>
          </w:tcPr>
          <w:p w:rsidR="00446DE4" w:rsidRPr="00EF4C80" w:rsidRDefault="00446DE4" w:rsidP="00473FF8">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EF4C80" w:rsidRDefault="00F03161" w:rsidP="00473FF8">
            <w:pPr>
              <w:spacing w:after="80" w:line="340" w:lineRule="exact"/>
              <w:rPr>
                <w:sz w:val="28"/>
                <w:szCs w:val="28"/>
              </w:rPr>
            </w:pPr>
            <w:r w:rsidRPr="00EF4C80">
              <w:rPr>
                <w:sz w:val="28"/>
                <w:szCs w:val="28"/>
              </w:rPr>
              <w:t>United Nations</w:t>
            </w:r>
          </w:p>
        </w:tc>
        <w:tc>
          <w:tcPr>
            <w:tcW w:w="6144" w:type="dxa"/>
            <w:gridSpan w:val="2"/>
            <w:tcBorders>
              <w:top w:val="nil"/>
              <w:left w:val="nil"/>
              <w:bottom w:val="single" w:sz="4" w:space="0" w:color="auto"/>
              <w:right w:val="nil"/>
            </w:tcBorders>
            <w:vAlign w:val="bottom"/>
          </w:tcPr>
          <w:p w:rsidR="00446DE4" w:rsidRPr="00EF4C80" w:rsidRDefault="007C5752" w:rsidP="007B4A0F">
            <w:pPr>
              <w:jc w:val="right"/>
            </w:pPr>
            <w:r w:rsidRPr="00EF4C80">
              <w:rPr>
                <w:sz w:val="40"/>
              </w:rPr>
              <w:t>CRC</w:t>
            </w:r>
            <w:r w:rsidRPr="00EF4C80">
              <w:t>/C/</w:t>
            </w:r>
            <w:r w:rsidR="007B4A0F">
              <w:t>URY</w:t>
            </w:r>
            <w:r w:rsidRPr="00EF4C80">
              <w:t>/CO/</w:t>
            </w:r>
            <w:r w:rsidR="007B4A0F">
              <w:t>3</w:t>
            </w:r>
            <w:r w:rsidR="005E1259">
              <w:t>-</w:t>
            </w:r>
            <w:r w:rsidR="007B4A0F">
              <w:t>5</w:t>
            </w:r>
          </w:p>
        </w:tc>
      </w:tr>
      <w:tr w:rsidR="003107FA" w:rsidRPr="00EF4C80">
        <w:trPr>
          <w:trHeight w:val="2835"/>
        </w:trPr>
        <w:tc>
          <w:tcPr>
            <w:tcW w:w="1259" w:type="dxa"/>
            <w:tcBorders>
              <w:top w:val="single" w:sz="4" w:space="0" w:color="auto"/>
              <w:left w:val="nil"/>
              <w:bottom w:val="single" w:sz="12" w:space="0" w:color="auto"/>
              <w:right w:val="nil"/>
            </w:tcBorders>
          </w:tcPr>
          <w:p w:rsidR="003107FA" w:rsidRPr="00EF4C80" w:rsidRDefault="00013A61" w:rsidP="00942BE3">
            <w:pPr>
              <w:spacing w:before="120"/>
              <w:jc w:val="center"/>
            </w:pPr>
            <w:r>
              <w:rPr>
                <w:noProof/>
                <w:lang w:val="bg-BG" w:eastAsia="bg-BG"/>
              </w:rPr>
              <w:drawing>
                <wp:inline distT="0" distB="0" distL="0" distR="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EF4C80" w:rsidRDefault="00F03161" w:rsidP="005C50EF">
            <w:pPr>
              <w:spacing w:before="120" w:line="420" w:lineRule="exact"/>
              <w:rPr>
                <w:b/>
                <w:sz w:val="40"/>
                <w:szCs w:val="40"/>
              </w:rPr>
            </w:pPr>
            <w:r w:rsidRPr="00EF4C80">
              <w:rPr>
                <w:b/>
                <w:sz w:val="40"/>
                <w:szCs w:val="40"/>
              </w:rPr>
              <w:t>Convention on the</w:t>
            </w:r>
            <w:r w:rsidRPr="00EF4C80">
              <w:rPr>
                <w:b/>
                <w:sz w:val="40"/>
                <w:szCs w:val="40"/>
              </w:rPr>
              <w:br/>
              <w:t>Rights of the Child</w:t>
            </w:r>
          </w:p>
        </w:tc>
        <w:tc>
          <w:tcPr>
            <w:tcW w:w="2930" w:type="dxa"/>
            <w:tcBorders>
              <w:top w:val="single" w:sz="4" w:space="0" w:color="auto"/>
              <w:left w:val="nil"/>
              <w:bottom w:val="single" w:sz="12" w:space="0" w:color="auto"/>
              <w:right w:val="nil"/>
            </w:tcBorders>
          </w:tcPr>
          <w:p w:rsidR="007C5752" w:rsidRPr="00EF4C80" w:rsidRDefault="007C5752" w:rsidP="007C5752">
            <w:pPr>
              <w:spacing w:before="240" w:line="240" w:lineRule="exact"/>
            </w:pPr>
            <w:r w:rsidRPr="00EF4C80">
              <w:t>Distr.: General</w:t>
            </w:r>
          </w:p>
          <w:p w:rsidR="007C5752" w:rsidRPr="00EF4C80" w:rsidRDefault="002B7E8F" w:rsidP="007C5752">
            <w:pPr>
              <w:spacing w:line="240" w:lineRule="exact"/>
            </w:pPr>
            <w:r>
              <w:t xml:space="preserve">4 February </w:t>
            </w:r>
            <w:r w:rsidR="007367C9">
              <w:t xml:space="preserve"> 2015</w:t>
            </w:r>
          </w:p>
          <w:p w:rsidR="003107FA" w:rsidRDefault="007C5752" w:rsidP="007C5752">
            <w:pPr>
              <w:spacing w:line="240" w:lineRule="exact"/>
            </w:pPr>
            <w:r w:rsidRPr="00EF4C80">
              <w:t>Original: English</w:t>
            </w:r>
          </w:p>
          <w:p w:rsidR="00975757" w:rsidRDefault="00975757" w:rsidP="007C5752">
            <w:pPr>
              <w:spacing w:line="240" w:lineRule="exact"/>
            </w:pPr>
          </w:p>
          <w:p w:rsidR="00975757" w:rsidRPr="00EF4C80" w:rsidRDefault="00975757" w:rsidP="007C5752">
            <w:pPr>
              <w:spacing w:line="240" w:lineRule="exact"/>
            </w:pPr>
            <w:r w:rsidRPr="00CC36DE">
              <w:rPr>
                <w:b/>
              </w:rPr>
              <w:t>ADVANCE UNEDITED VERSION</w:t>
            </w:r>
          </w:p>
        </w:tc>
      </w:tr>
    </w:tbl>
    <w:p w:rsidR="007C5752" w:rsidRPr="00EF4C80" w:rsidRDefault="007C5752" w:rsidP="005566F9">
      <w:pPr>
        <w:pStyle w:val="H1G"/>
      </w:pPr>
      <w:r w:rsidRPr="00EF4C80">
        <w:t>Committee on the Rights of the Child</w:t>
      </w:r>
    </w:p>
    <w:p w:rsidR="007C5752" w:rsidRPr="005566F9" w:rsidRDefault="007C5752" w:rsidP="005566F9">
      <w:pPr>
        <w:pStyle w:val="HChG"/>
      </w:pPr>
      <w:r w:rsidRPr="00B935C6">
        <w:tab/>
      </w:r>
      <w:r w:rsidRPr="00B935C6">
        <w:tab/>
      </w:r>
      <w:r w:rsidR="00710290" w:rsidRPr="005566F9">
        <w:t xml:space="preserve">Concluding observations on the </w:t>
      </w:r>
      <w:r w:rsidR="00830F23" w:rsidRPr="005566F9">
        <w:t xml:space="preserve">combined </w:t>
      </w:r>
      <w:r w:rsidR="007B4A0F" w:rsidRPr="005566F9">
        <w:t xml:space="preserve">third to fifth </w:t>
      </w:r>
      <w:r w:rsidR="00710290" w:rsidRPr="005566F9">
        <w:t>periodic report</w:t>
      </w:r>
      <w:r w:rsidR="007B4A0F" w:rsidRPr="005566F9">
        <w:t>s</w:t>
      </w:r>
      <w:r w:rsidR="00710290" w:rsidRPr="005566F9">
        <w:t xml:space="preserve"> of </w:t>
      </w:r>
      <w:r w:rsidR="007B4A0F" w:rsidRPr="005566F9">
        <w:t>Uruguay</w:t>
      </w:r>
      <w:r w:rsidR="00710290" w:rsidRPr="005566F9">
        <w:rPr>
          <w:rStyle w:val="FootnoteReference"/>
          <w:sz w:val="28"/>
          <w:vertAlign w:val="baseline"/>
        </w:rPr>
        <w:footnoteReference w:customMarkFollows="1" w:id="2"/>
        <w:t>*</w:t>
      </w:r>
    </w:p>
    <w:p w:rsidR="00710290" w:rsidRPr="005566F9" w:rsidRDefault="00710290" w:rsidP="005566F9">
      <w:pPr>
        <w:pStyle w:val="HChG"/>
        <w:rPr>
          <w:rFonts w:eastAsia="Malgun Gothic"/>
        </w:rPr>
      </w:pPr>
      <w:r w:rsidRPr="005566F9">
        <w:rPr>
          <w:rFonts w:eastAsia="Malgun Gothic"/>
        </w:rPr>
        <w:tab/>
        <w:t>I.</w:t>
      </w:r>
      <w:r w:rsidRPr="005566F9">
        <w:rPr>
          <w:rFonts w:eastAsia="Malgun Gothic"/>
        </w:rPr>
        <w:tab/>
        <w:t>Introduction</w:t>
      </w:r>
    </w:p>
    <w:p w:rsidR="00EB5DA7" w:rsidRPr="001E0969" w:rsidRDefault="00710290" w:rsidP="00710290">
      <w:pPr>
        <w:pStyle w:val="SingleTxtG"/>
        <w:numPr>
          <w:ilvl w:val="0"/>
          <w:numId w:val="30"/>
        </w:numPr>
        <w:ind w:left="1134" w:firstLine="0"/>
        <w:rPr>
          <w:rFonts w:eastAsia="Malgun Gothic"/>
          <w:lang w:eastAsia="zh-CN"/>
        </w:rPr>
      </w:pPr>
      <w:r w:rsidRPr="001E0969">
        <w:rPr>
          <w:rFonts w:eastAsia="Malgun Gothic"/>
          <w:lang w:eastAsia="zh-CN"/>
        </w:rPr>
        <w:t xml:space="preserve">The Committee considered the </w:t>
      </w:r>
      <w:r w:rsidR="00AF06B3" w:rsidRPr="001E0969">
        <w:rPr>
          <w:rFonts w:eastAsia="Malgun Gothic"/>
          <w:lang w:eastAsia="zh-CN"/>
        </w:rPr>
        <w:t xml:space="preserve">third to fifth </w:t>
      </w:r>
      <w:r w:rsidRPr="001E0969">
        <w:rPr>
          <w:rFonts w:eastAsia="Malgun Gothic"/>
          <w:lang w:eastAsia="zh-CN"/>
        </w:rPr>
        <w:t>periodic report</w:t>
      </w:r>
      <w:r w:rsidR="00AF06B3" w:rsidRPr="001E0969">
        <w:rPr>
          <w:rFonts w:eastAsia="Malgun Gothic"/>
          <w:lang w:eastAsia="zh-CN"/>
        </w:rPr>
        <w:t xml:space="preserve">s </w:t>
      </w:r>
      <w:r w:rsidRPr="001E0969">
        <w:rPr>
          <w:rFonts w:eastAsia="Malgun Gothic"/>
          <w:lang w:eastAsia="zh-CN"/>
        </w:rPr>
        <w:t xml:space="preserve">of </w:t>
      </w:r>
      <w:r w:rsidR="00AF06B3" w:rsidRPr="001E0969">
        <w:rPr>
          <w:rFonts w:eastAsia="Malgun Gothic"/>
          <w:lang w:eastAsia="zh-CN"/>
        </w:rPr>
        <w:t>Uruguay</w:t>
      </w:r>
      <w:r w:rsidRPr="001E0969">
        <w:rPr>
          <w:rFonts w:eastAsia="Malgun Gothic"/>
          <w:lang w:eastAsia="zh-CN"/>
        </w:rPr>
        <w:t xml:space="preserve"> (CRC/C/</w:t>
      </w:r>
      <w:r w:rsidR="00AF06B3" w:rsidRPr="001E0969">
        <w:rPr>
          <w:rFonts w:eastAsia="Malgun Gothic"/>
          <w:lang w:eastAsia="zh-CN"/>
        </w:rPr>
        <w:t>URY</w:t>
      </w:r>
      <w:r w:rsidRPr="001E0969">
        <w:rPr>
          <w:rFonts w:eastAsia="Malgun Gothic"/>
          <w:lang w:eastAsia="zh-CN"/>
        </w:rPr>
        <w:t>/</w:t>
      </w:r>
      <w:r w:rsidR="00AF06B3" w:rsidRPr="001E0969">
        <w:rPr>
          <w:rFonts w:eastAsia="Malgun Gothic"/>
          <w:lang w:eastAsia="zh-CN"/>
        </w:rPr>
        <w:t>3-5</w:t>
      </w:r>
      <w:r w:rsidRPr="001E0969">
        <w:rPr>
          <w:rFonts w:eastAsia="Malgun Gothic"/>
          <w:lang w:eastAsia="zh-CN"/>
        </w:rPr>
        <w:t xml:space="preserve">) at its </w:t>
      </w:r>
      <w:r w:rsidR="00AF06B3" w:rsidRPr="001E0969">
        <w:rPr>
          <w:rFonts w:eastAsia="Malgun Gothic"/>
          <w:snapToGrid w:val="0"/>
          <w:lang w:eastAsia="zh-CN"/>
        </w:rPr>
        <w:t>195</w:t>
      </w:r>
      <w:r w:rsidR="00290608" w:rsidRPr="001E0969">
        <w:rPr>
          <w:rFonts w:eastAsia="Malgun Gothic"/>
          <w:snapToGrid w:val="0"/>
          <w:lang w:eastAsia="zh-CN"/>
        </w:rPr>
        <w:t>2</w:t>
      </w:r>
      <w:r w:rsidR="00290608" w:rsidRPr="001E0969">
        <w:rPr>
          <w:rFonts w:eastAsia="Malgun Gothic"/>
          <w:snapToGrid w:val="0"/>
          <w:vertAlign w:val="superscript"/>
          <w:lang w:eastAsia="zh-CN"/>
        </w:rPr>
        <w:t>nd</w:t>
      </w:r>
      <w:r w:rsidR="00AF06B3" w:rsidRPr="001E0969">
        <w:rPr>
          <w:rFonts w:eastAsia="Malgun Gothic"/>
          <w:snapToGrid w:val="0"/>
          <w:lang w:eastAsia="zh-CN"/>
        </w:rPr>
        <w:t xml:space="preserve"> </w:t>
      </w:r>
      <w:r w:rsidRPr="001E0969">
        <w:rPr>
          <w:rFonts w:eastAsia="Malgun Gothic"/>
          <w:snapToGrid w:val="0"/>
          <w:lang w:eastAsia="zh-CN"/>
        </w:rPr>
        <w:t xml:space="preserve">and </w:t>
      </w:r>
      <w:r w:rsidR="00AF06B3" w:rsidRPr="001E0969">
        <w:rPr>
          <w:rFonts w:eastAsia="Malgun Gothic"/>
          <w:snapToGrid w:val="0"/>
          <w:lang w:eastAsia="zh-CN"/>
        </w:rPr>
        <w:t>195</w:t>
      </w:r>
      <w:r w:rsidR="00290608" w:rsidRPr="001E0969">
        <w:rPr>
          <w:rFonts w:eastAsia="Malgun Gothic"/>
          <w:snapToGrid w:val="0"/>
          <w:lang w:eastAsia="zh-CN"/>
        </w:rPr>
        <w:t>4</w:t>
      </w:r>
      <w:r w:rsidR="00290608" w:rsidRPr="001E0969">
        <w:rPr>
          <w:rFonts w:eastAsia="Malgun Gothic"/>
          <w:snapToGrid w:val="0"/>
          <w:vertAlign w:val="superscript"/>
          <w:lang w:eastAsia="zh-CN"/>
        </w:rPr>
        <w:t>th</w:t>
      </w:r>
      <w:r w:rsidR="00290608" w:rsidRPr="001E0969">
        <w:rPr>
          <w:rFonts w:eastAsia="Malgun Gothic"/>
          <w:snapToGrid w:val="0"/>
          <w:lang w:eastAsia="zh-CN"/>
        </w:rPr>
        <w:t xml:space="preserve"> </w:t>
      </w:r>
      <w:r w:rsidRPr="001E0969">
        <w:rPr>
          <w:rFonts w:eastAsia="Malgun Gothic"/>
          <w:lang w:eastAsia="zh-CN"/>
        </w:rPr>
        <w:t>meetings (see CRC/C/SR.</w:t>
      </w:r>
      <w:r w:rsidR="00AF06B3" w:rsidRPr="001E0969">
        <w:rPr>
          <w:rFonts w:eastAsia="Malgun Gothic"/>
          <w:lang w:eastAsia="zh-CN"/>
        </w:rPr>
        <w:t>195</w:t>
      </w:r>
      <w:r w:rsidR="00290608" w:rsidRPr="001E0969">
        <w:rPr>
          <w:rFonts w:eastAsia="Malgun Gothic"/>
          <w:lang w:eastAsia="zh-CN"/>
        </w:rPr>
        <w:t>2</w:t>
      </w:r>
      <w:r w:rsidRPr="001E0969">
        <w:rPr>
          <w:rFonts w:eastAsia="Malgun Gothic"/>
          <w:lang w:eastAsia="zh-CN"/>
        </w:rPr>
        <w:t xml:space="preserve"> and </w:t>
      </w:r>
      <w:r w:rsidR="00AF06B3" w:rsidRPr="001E0969">
        <w:rPr>
          <w:rFonts w:eastAsia="Malgun Gothic"/>
          <w:lang w:eastAsia="zh-CN"/>
        </w:rPr>
        <w:t>195</w:t>
      </w:r>
      <w:r w:rsidR="00290608" w:rsidRPr="001E0969">
        <w:rPr>
          <w:rFonts w:eastAsia="Malgun Gothic"/>
          <w:lang w:eastAsia="zh-CN"/>
        </w:rPr>
        <w:t>4</w:t>
      </w:r>
      <w:r w:rsidR="0083563F" w:rsidRPr="001E0969">
        <w:rPr>
          <w:rFonts w:eastAsia="Malgun Gothic"/>
          <w:lang w:eastAsia="zh-CN"/>
        </w:rPr>
        <w:tab/>
      </w:r>
      <w:r w:rsidRPr="001E0969">
        <w:rPr>
          <w:rFonts w:eastAsia="Malgun Gothic"/>
          <w:lang w:eastAsia="zh-CN"/>
        </w:rPr>
        <w:t xml:space="preserve">), held on </w:t>
      </w:r>
      <w:r w:rsidR="00AF06B3" w:rsidRPr="001E0969">
        <w:rPr>
          <w:rFonts w:eastAsia="Malgun Gothic"/>
          <w:lang w:eastAsia="zh-CN"/>
        </w:rPr>
        <w:t>19 and 20 January</w:t>
      </w:r>
      <w:r w:rsidRPr="001E0969">
        <w:rPr>
          <w:rFonts w:eastAsia="Malgun Gothic"/>
          <w:lang w:eastAsia="zh-CN"/>
        </w:rPr>
        <w:t>, and adopted, at its 1983</w:t>
      </w:r>
      <w:r w:rsidRPr="001E0969">
        <w:rPr>
          <w:rFonts w:eastAsia="Malgun Gothic"/>
          <w:vertAlign w:val="superscript"/>
          <w:lang w:eastAsia="zh-CN"/>
        </w:rPr>
        <w:t>rd</w:t>
      </w:r>
      <w:r w:rsidRPr="001E0969">
        <w:rPr>
          <w:rFonts w:eastAsia="Malgun Gothic"/>
          <w:color w:val="FF0000"/>
          <w:lang w:eastAsia="zh-CN"/>
        </w:rPr>
        <w:t xml:space="preserve"> </w:t>
      </w:r>
      <w:r w:rsidRPr="001E0969">
        <w:rPr>
          <w:rFonts w:eastAsia="Malgun Gothic"/>
          <w:lang w:eastAsia="zh-CN"/>
        </w:rPr>
        <w:t xml:space="preserve">meeting, held on 30 January 2015, the following concluding observations. </w:t>
      </w:r>
    </w:p>
    <w:p w:rsidR="000F0F0F" w:rsidRPr="001E0969" w:rsidRDefault="00710290" w:rsidP="00830F23">
      <w:pPr>
        <w:pStyle w:val="SingleTxtG"/>
        <w:numPr>
          <w:ilvl w:val="0"/>
          <w:numId w:val="30"/>
        </w:numPr>
        <w:ind w:left="1134" w:firstLine="0"/>
        <w:rPr>
          <w:rFonts w:eastAsia="Malgun Gothic"/>
          <w:lang w:eastAsia="zh-CN"/>
        </w:rPr>
      </w:pPr>
      <w:r w:rsidRPr="001E0969">
        <w:rPr>
          <w:rFonts w:eastAsia="Malgun Gothic"/>
          <w:lang w:eastAsia="zh-CN"/>
        </w:rPr>
        <w:t>The Committee</w:t>
      </w:r>
      <w:r w:rsidR="00A25B13" w:rsidRPr="001E0969">
        <w:rPr>
          <w:rFonts w:eastAsia="Malgun Gothic"/>
          <w:lang w:eastAsia="zh-CN"/>
        </w:rPr>
        <w:t xml:space="preserve"> welcomes the submission of the combined </w:t>
      </w:r>
      <w:r w:rsidR="00AF06B3" w:rsidRPr="001E0969">
        <w:rPr>
          <w:rFonts w:eastAsia="Malgun Gothic"/>
          <w:lang w:eastAsia="zh-CN"/>
        </w:rPr>
        <w:t>third to fifth</w:t>
      </w:r>
      <w:r w:rsidRPr="001E0969">
        <w:rPr>
          <w:rFonts w:eastAsia="Malgun Gothic"/>
          <w:lang w:eastAsia="zh-CN"/>
        </w:rPr>
        <w:t xml:space="preserve"> periodic report</w:t>
      </w:r>
      <w:r w:rsidR="00AF06B3" w:rsidRPr="001E0969">
        <w:rPr>
          <w:rFonts w:eastAsia="Malgun Gothic"/>
          <w:lang w:eastAsia="zh-CN"/>
        </w:rPr>
        <w:t>s</w:t>
      </w:r>
      <w:r w:rsidRPr="001E0969">
        <w:rPr>
          <w:rFonts w:eastAsia="Malgun Gothic"/>
          <w:lang w:eastAsia="zh-CN"/>
        </w:rPr>
        <w:t xml:space="preserve"> of the State party </w:t>
      </w:r>
      <w:r w:rsidR="00AF06B3" w:rsidRPr="001E0969">
        <w:rPr>
          <w:rFonts w:eastAsia="Malgun Gothic"/>
          <w:lang w:eastAsia="zh-CN"/>
        </w:rPr>
        <w:t xml:space="preserve">(CRC/C/URY/3-5) </w:t>
      </w:r>
      <w:r w:rsidRPr="001E0969">
        <w:rPr>
          <w:rFonts w:eastAsia="Malgun Gothic"/>
          <w:lang w:eastAsia="zh-CN"/>
        </w:rPr>
        <w:t>and the written replies to the list of issues (CRC/C/</w:t>
      </w:r>
      <w:r w:rsidR="00AF06B3" w:rsidRPr="001E0969">
        <w:rPr>
          <w:rFonts w:eastAsia="Malgun Gothic"/>
          <w:lang w:eastAsia="zh-CN"/>
        </w:rPr>
        <w:t>URY</w:t>
      </w:r>
      <w:r w:rsidRPr="001E0969">
        <w:rPr>
          <w:rFonts w:eastAsia="Malgun Gothic"/>
          <w:lang w:eastAsia="zh-CN"/>
        </w:rPr>
        <w:t>/Q/</w:t>
      </w:r>
      <w:r w:rsidR="00AF06B3" w:rsidRPr="001E0969">
        <w:rPr>
          <w:rFonts w:eastAsia="Malgun Gothic"/>
          <w:lang w:eastAsia="zh-CN"/>
        </w:rPr>
        <w:t>3-5</w:t>
      </w:r>
      <w:r w:rsidRPr="001E0969">
        <w:rPr>
          <w:rFonts w:eastAsia="Malgun Gothic"/>
          <w:lang w:eastAsia="zh-CN"/>
        </w:rPr>
        <w:t>/Add.1), which allowed for a better understanding of the situation of children’s rights in the State party</w:t>
      </w:r>
      <w:r w:rsidR="00127C5F">
        <w:rPr>
          <w:rStyle w:val="FootnoteReference"/>
          <w:rFonts w:eastAsia="Malgun Gothic"/>
          <w:lang w:eastAsia="zh-CN"/>
        </w:rPr>
        <w:footnoteReference w:id="3"/>
      </w:r>
      <w:r w:rsidRPr="001E0969">
        <w:rPr>
          <w:rFonts w:eastAsia="Malgun Gothic"/>
          <w:lang w:eastAsia="zh-CN"/>
        </w:rPr>
        <w:t>. The Committee expresses appreciation for the constructive dialogue held with the multi</w:t>
      </w:r>
      <w:r w:rsidR="007367C9">
        <w:rPr>
          <w:rFonts w:eastAsia="Malgun Gothic"/>
          <w:lang w:eastAsia="zh-CN"/>
        </w:rPr>
        <w:t>-</w:t>
      </w:r>
      <w:proofErr w:type="spellStart"/>
      <w:r w:rsidRPr="001E0969">
        <w:rPr>
          <w:rFonts w:eastAsia="Malgun Gothic"/>
          <w:lang w:eastAsia="zh-CN"/>
        </w:rPr>
        <w:t>sectoral</w:t>
      </w:r>
      <w:proofErr w:type="spellEnd"/>
      <w:r w:rsidRPr="001E0969">
        <w:rPr>
          <w:rFonts w:eastAsia="Malgun Gothic"/>
          <w:lang w:eastAsia="zh-CN"/>
        </w:rPr>
        <w:t xml:space="preserve"> delegation of the State party. </w:t>
      </w:r>
    </w:p>
    <w:p w:rsidR="000F0F0F" w:rsidRPr="005566F9" w:rsidRDefault="00575954" w:rsidP="005566F9">
      <w:pPr>
        <w:pStyle w:val="HChG"/>
        <w:rPr>
          <w:rFonts w:eastAsia="Malgun Gothic"/>
        </w:rPr>
      </w:pPr>
      <w:r w:rsidRPr="005566F9">
        <w:rPr>
          <w:rFonts w:eastAsia="Malgun Gothic"/>
        </w:rPr>
        <w:tab/>
      </w:r>
      <w:r w:rsidR="000F0F0F" w:rsidRPr="005566F9">
        <w:rPr>
          <w:rFonts w:eastAsia="Malgun Gothic"/>
        </w:rPr>
        <w:t>II.</w:t>
      </w:r>
      <w:r w:rsidRPr="005566F9">
        <w:rPr>
          <w:rFonts w:eastAsia="Malgun Gothic"/>
        </w:rPr>
        <w:tab/>
      </w:r>
      <w:r w:rsidR="000F0F0F" w:rsidRPr="005566F9">
        <w:rPr>
          <w:rFonts w:eastAsia="Malgun Gothic"/>
        </w:rPr>
        <w:t>Follow-up measures undertaken and progress achieved by the State party</w:t>
      </w:r>
    </w:p>
    <w:p w:rsidR="0083563F" w:rsidRPr="001E0969" w:rsidRDefault="0083563F" w:rsidP="0083563F">
      <w:pPr>
        <w:pStyle w:val="SingleTxtG"/>
        <w:numPr>
          <w:ilvl w:val="0"/>
          <w:numId w:val="30"/>
        </w:numPr>
        <w:ind w:left="1134" w:firstLine="0"/>
        <w:rPr>
          <w:rFonts w:eastAsia="Malgun Gothic"/>
          <w:lang w:eastAsia="zh-CN"/>
        </w:rPr>
      </w:pPr>
      <w:r w:rsidRPr="001E0969">
        <w:rPr>
          <w:rFonts w:eastAsia="Malgun Gothic"/>
          <w:lang w:eastAsia="zh-CN"/>
        </w:rPr>
        <w:t xml:space="preserve">The Committee notes with appreciation the ratification of: </w:t>
      </w:r>
    </w:p>
    <w:p w:rsidR="0083563F" w:rsidRPr="001E0969" w:rsidRDefault="0083563F" w:rsidP="0027745D">
      <w:pPr>
        <w:numPr>
          <w:ilvl w:val="0"/>
          <w:numId w:val="39"/>
        </w:numPr>
        <w:suppressAutoHyphens w:val="0"/>
        <w:spacing w:line="240" w:lineRule="auto"/>
        <w:ind w:left="1134" w:right="1134" w:firstLine="567"/>
        <w:jc w:val="both"/>
        <w:rPr>
          <w:rFonts w:eastAsia="Malgun Gothic"/>
          <w:lang w:eastAsia="zh-CN"/>
        </w:rPr>
      </w:pPr>
      <w:r w:rsidRPr="001E0969">
        <w:t xml:space="preserve">The Convention for the Protection of All Persons from Enforced Disappearance in March 2009; and </w:t>
      </w:r>
    </w:p>
    <w:p w:rsidR="0083563F" w:rsidRPr="001E0969" w:rsidRDefault="0083563F" w:rsidP="0027745D">
      <w:pPr>
        <w:numPr>
          <w:ilvl w:val="0"/>
          <w:numId w:val="39"/>
        </w:numPr>
        <w:suppressAutoHyphens w:val="0"/>
        <w:spacing w:line="240" w:lineRule="auto"/>
        <w:ind w:left="1134" w:right="1134" w:firstLine="567"/>
        <w:jc w:val="both"/>
        <w:rPr>
          <w:rFonts w:eastAsia="Malgun Gothic"/>
          <w:lang w:eastAsia="zh-CN"/>
        </w:rPr>
      </w:pPr>
      <w:r w:rsidRPr="001E0969">
        <w:t xml:space="preserve">The Convention on the Rights of Persons with Disabilities in February 2009. </w:t>
      </w:r>
    </w:p>
    <w:p w:rsidR="000F0F0F" w:rsidRPr="001E0969" w:rsidRDefault="000F0F0F" w:rsidP="00B5698B">
      <w:pPr>
        <w:pStyle w:val="SingleTxtG"/>
        <w:numPr>
          <w:ilvl w:val="0"/>
          <w:numId w:val="30"/>
        </w:numPr>
        <w:ind w:left="1134" w:firstLine="0"/>
        <w:rPr>
          <w:rFonts w:eastAsia="Malgun Gothic"/>
          <w:lang w:eastAsia="zh-CN"/>
        </w:rPr>
      </w:pPr>
      <w:r w:rsidRPr="001E0969">
        <w:rPr>
          <w:rFonts w:eastAsia="Malgun Gothic"/>
          <w:lang w:eastAsia="zh-CN"/>
        </w:rPr>
        <w:t>The Committee welcomes the adoption of the following legislative measures:</w:t>
      </w:r>
    </w:p>
    <w:p w:rsidR="00726B88" w:rsidRPr="001E0969" w:rsidRDefault="00726B88" w:rsidP="0027745D">
      <w:pPr>
        <w:numPr>
          <w:ilvl w:val="0"/>
          <w:numId w:val="37"/>
        </w:numPr>
        <w:suppressAutoHyphens w:val="0"/>
        <w:spacing w:line="240" w:lineRule="auto"/>
        <w:ind w:left="1134" w:right="1134" w:firstLine="567"/>
        <w:jc w:val="both"/>
      </w:pPr>
      <w:r w:rsidRPr="001E0969">
        <w:t xml:space="preserve">The Act on Maternity and Paternity Allowance of 15 November 2013;  </w:t>
      </w:r>
    </w:p>
    <w:p w:rsidR="00A46A2D" w:rsidRPr="001E0969" w:rsidRDefault="00A46A2D" w:rsidP="0027745D">
      <w:pPr>
        <w:numPr>
          <w:ilvl w:val="0"/>
          <w:numId w:val="37"/>
        </w:numPr>
        <w:suppressAutoHyphens w:val="0"/>
        <w:spacing w:line="240" w:lineRule="auto"/>
        <w:ind w:left="1134" w:right="1134" w:firstLine="567"/>
        <w:jc w:val="both"/>
      </w:pPr>
      <w:r w:rsidRPr="001E0969">
        <w:t xml:space="preserve">The Adoption Act </w:t>
      </w:r>
      <w:r w:rsidR="00A25B13" w:rsidRPr="001E0969">
        <w:t xml:space="preserve">of </w:t>
      </w:r>
      <w:r w:rsidRPr="001E0969">
        <w:t>18 September 2009</w:t>
      </w:r>
      <w:r w:rsidR="00726B88" w:rsidRPr="001E0969">
        <w:t>;</w:t>
      </w:r>
    </w:p>
    <w:p w:rsidR="0027745D" w:rsidRDefault="00A46A2D" w:rsidP="0027745D">
      <w:pPr>
        <w:numPr>
          <w:ilvl w:val="0"/>
          <w:numId w:val="37"/>
        </w:numPr>
        <w:suppressAutoHyphens w:val="0"/>
        <w:spacing w:line="240" w:lineRule="auto"/>
        <w:ind w:left="1134" w:right="1134" w:firstLine="567"/>
        <w:jc w:val="both"/>
      </w:pPr>
      <w:r w:rsidRPr="001E0969">
        <w:lastRenderedPageBreak/>
        <w:t>The General Education Act o</w:t>
      </w:r>
      <w:r w:rsidR="00A25B13" w:rsidRPr="001E0969">
        <w:t>f</w:t>
      </w:r>
      <w:r w:rsidRPr="001E0969">
        <w:t xml:space="preserve"> 10 December 2008;</w:t>
      </w:r>
    </w:p>
    <w:p w:rsidR="0027745D" w:rsidRDefault="00A46A2D" w:rsidP="0027745D">
      <w:pPr>
        <w:numPr>
          <w:ilvl w:val="0"/>
          <w:numId w:val="37"/>
        </w:numPr>
        <w:suppressAutoHyphens w:val="0"/>
        <w:spacing w:line="240" w:lineRule="auto"/>
        <w:ind w:left="1134" w:right="1134" w:firstLine="567"/>
        <w:jc w:val="both"/>
      </w:pPr>
      <w:r w:rsidRPr="001E0969">
        <w:t>The Sexual and Reproductive rights Act</w:t>
      </w:r>
      <w:r w:rsidRPr="0027745D">
        <w:rPr>
          <w:vertAlign w:val="superscript"/>
        </w:rPr>
        <w:t xml:space="preserve"> </w:t>
      </w:r>
      <w:r w:rsidRPr="001E0969">
        <w:t>o</w:t>
      </w:r>
      <w:r w:rsidR="00A25B13" w:rsidRPr="001E0969">
        <w:t>f</w:t>
      </w:r>
      <w:r w:rsidRPr="001E0969">
        <w:t xml:space="preserve"> 1 December 2008; and </w:t>
      </w:r>
    </w:p>
    <w:p w:rsidR="008F21ED" w:rsidRPr="0027745D" w:rsidRDefault="0002782D" w:rsidP="0027745D">
      <w:pPr>
        <w:numPr>
          <w:ilvl w:val="0"/>
          <w:numId w:val="37"/>
        </w:numPr>
        <w:suppressAutoHyphens w:val="0"/>
        <w:spacing w:line="240" w:lineRule="auto"/>
        <w:ind w:left="1134" w:right="1134" w:firstLine="567"/>
        <w:jc w:val="both"/>
      </w:pPr>
      <w:r w:rsidRPr="001E0969">
        <w:t xml:space="preserve">The Personal integrity of children and adolescents Act, against degrading corporal punishment </w:t>
      </w:r>
      <w:r w:rsidR="00A25B13" w:rsidRPr="001E0969">
        <w:t xml:space="preserve">of </w:t>
      </w:r>
      <w:r w:rsidRPr="001E0969">
        <w:t>20 November 2007</w:t>
      </w:r>
      <w:r w:rsidR="00A46A2D" w:rsidRPr="001E0969">
        <w:t>.</w:t>
      </w:r>
    </w:p>
    <w:p w:rsidR="000F0F0F" w:rsidRPr="001E0969" w:rsidRDefault="000F0F0F" w:rsidP="00EB419E">
      <w:pPr>
        <w:pStyle w:val="SingleTxtG"/>
        <w:numPr>
          <w:ilvl w:val="0"/>
          <w:numId w:val="30"/>
        </w:numPr>
        <w:ind w:left="1134" w:firstLine="0"/>
        <w:rPr>
          <w:rFonts w:eastAsia="Malgun Gothic"/>
          <w:lang w:eastAsia="zh-CN"/>
        </w:rPr>
      </w:pPr>
      <w:r w:rsidRPr="001E0969">
        <w:rPr>
          <w:rFonts w:eastAsia="Malgun Gothic"/>
          <w:lang w:eastAsia="zh-CN"/>
        </w:rPr>
        <w:t>The Committee also welcomes the following</w:t>
      </w:r>
      <w:r w:rsidR="00211DAB" w:rsidRPr="001E0969">
        <w:rPr>
          <w:rFonts w:eastAsia="Malgun Gothic"/>
          <w:lang w:eastAsia="zh-CN"/>
        </w:rPr>
        <w:t xml:space="preserve"> institutional and </w:t>
      </w:r>
      <w:r w:rsidRPr="001E0969">
        <w:rPr>
          <w:rFonts w:eastAsia="Malgun Gothic"/>
          <w:lang w:eastAsia="zh-CN"/>
        </w:rPr>
        <w:t>policy measures:</w:t>
      </w:r>
    </w:p>
    <w:p w:rsidR="00FF50B2" w:rsidRPr="001E0969" w:rsidRDefault="00FF50B2" w:rsidP="0027745D">
      <w:pPr>
        <w:numPr>
          <w:ilvl w:val="0"/>
          <w:numId w:val="40"/>
        </w:numPr>
        <w:suppressAutoHyphens w:val="0"/>
        <w:spacing w:line="240" w:lineRule="auto"/>
        <w:ind w:left="1134" w:right="1134" w:firstLine="567"/>
        <w:jc w:val="both"/>
      </w:pPr>
      <w:r w:rsidRPr="001E0969">
        <w:t xml:space="preserve">The establishment of the National Human </w:t>
      </w:r>
      <w:r w:rsidRPr="001E0969">
        <w:rPr>
          <w:rFonts w:eastAsia="Malgun Gothic"/>
          <w:lang w:eastAsia="zh-CN"/>
        </w:rPr>
        <w:t>Rights</w:t>
      </w:r>
      <w:r w:rsidRPr="001E0969">
        <w:t xml:space="preserve"> Institution and Ombudsman </w:t>
      </w:r>
      <w:r w:rsidR="00A25B13" w:rsidRPr="001E0969">
        <w:t>in</w:t>
      </w:r>
      <w:r w:rsidRPr="001E0969">
        <w:t xml:space="preserve"> June 2012; </w:t>
      </w:r>
    </w:p>
    <w:p w:rsidR="00FF50B2" w:rsidRPr="001E0969" w:rsidRDefault="00FF50B2" w:rsidP="0027745D">
      <w:pPr>
        <w:numPr>
          <w:ilvl w:val="0"/>
          <w:numId w:val="40"/>
        </w:numPr>
        <w:suppressAutoHyphens w:val="0"/>
        <w:spacing w:line="240" w:lineRule="auto"/>
        <w:ind w:left="1134" w:right="1134" w:firstLine="567"/>
        <w:jc w:val="both"/>
      </w:pPr>
      <w:r w:rsidRPr="001E0969">
        <w:t xml:space="preserve">The Adolescent Criminal Responsibility System (SIRPA) </w:t>
      </w:r>
      <w:r w:rsidR="00A25B13" w:rsidRPr="001E0969">
        <w:t>in</w:t>
      </w:r>
      <w:r w:rsidRPr="001E0969">
        <w:t xml:space="preserve"> July 2011;</w:t>
      </w:r>
      <w:r w:rsidR="00780F02" w:rsidRPr="001E0969">
        <w:t xml:space="preserve"> and</w:t>
      </w:r>
    </w:p>
    <w:p w:rsidR="00FF50B2" w:rsidRPr="001E0969" w:rsidRDefault="00780F02" w:rsidP="0027745D">
      <w:pPr>
        <w:numPr>
          <w:ilvl w:val="0"/>
          <w:numId w:val="40"/>
        </w:numPr>
        <w:suppressAutoHyphens w:val="0"/>
        <w:spacing w:line="240" w:lineRule="auto"/>
        <w:ind w:left="1134" w:right="1134" w:firstLine="567"/>
        <w:jc w:val="both"/>
      </w:pPr>
      <w:r w:rsidRPr="001E0969">
        <w:rPr>
          <w:rFonts w:eastAsia="Malgun Gothic"/>
          <w:lang w:eastAsia="zh-CN"/>
        </w:rPr>
        <w:t xml:space="preserve">The </w:t>
      </w:r>
      <w:r w:rsidR="00FF50B2" w:rsidRPr="001E0969">
        <w:rPr>
          <w:rFonts w:eastAsia="Malgun Gothic"/>
          <w:lang w:eastAsia="zh-CN"/>
        </w:rPr>
        <w:t xml:space="preserve">National Strategy for Children and Adolescents (2010-2030) and its </w:t>
      </w:r>
      <w:r w:rsidR="00A25B13" w:rsidRPr="001E0969">
        <w:rPr>
          <w:rFonts w:eastAsia="Malgun Gothic"/>
          <w:lang w:eastAsia="zh-CN"/>
        </w:rPr>
        <w:t>N</w:t>
      </w:r>
      <w:r w:rsidR="00FF50B2" w:rsidRPr="001E0969">
        <w:rPr>
          <w:rFonts w:eastAsia="Malgun Gothic"/>
          <w:lang w:eastAsia="zh-CN"/>
        </w:rPr>
        <w:t>ational Plan of Action</w:t>
      </w:r>
      <w:r w:rsidR="00AE3BB4" w:rsidRPr="001E0969">
        <w:rPr>
          <w:rFonts w:eastAsia="Malgun Gothic"/>
          <w:lang w:eastAsia="zh-CN"/>
        </w:rPr>
        <w:t>s (2010-2015)</w:t>
      </w:r>
      <w:r w:rsidR="00CC4D25" w:rsidRPr="001E0969">
        <w:rPr>
          <w:rFonts w:eastAsia="Malgun Gothic"/>
          <w:lang w:eastAsia="zh-CN"/>
        </w:rPr>
        <w:t>.</w:t>
      </w:r>
      <w:r w:rsidR="00FF50B2" w:rsidRPr="001E0969">
        <w:rPr>
          <w:rFonts w:eastAsia="Malgun Gothic"/>
          <w:lang w:eastAsia="zh-CN"/>
        </w:rPr>
        <w:t xml:space="preserve"> </w:t>
      </w:r>
    </w:p>
    <w:p w:rsidR="000F0F0F" w:rsidRPr="005566F9" w:rsidRDefault="00197950" w:rsidP="005566F9">
      <w:pPr>
        <w:pStyle w:val="HChG"/>
        <w:rPr>
          <w:rFonts w:eastAsia="Malgun Gothic"/>
        </w:rPr>
      </w:pPr>
      <w:r w:rsidRPr="005566F9">
        <w:rPr>
          <w:rFonts w:eastAsia="Malgun Gothic"/>
        </w:rPr>
        <w:tab/>
        <w:t>I</w:t>
      </w:r>
      <w:r w:rsidR="00065DE0" w:rsidRPr="005566F9">
        <w:rPr>
          <w:rFonts w:eastAsia="Malgun Gothic"/>
        </w:rPr>
        <w:t>II</w:t>
      </w:r>
      <w:r w:rsidRPr="005566F9">
        <w:rPr>
          <w:rFonts w:eastAsia="Malgun Gothic"/>
        </w:rPr>
        <w:t>.</w:t>
      </w:r>
      <w:r w:rsidRPr="005566F9">
        <w:rPr>
          <w:rFonts w:eastAsia="Malgun Gothic"/>
        </w:rPr>
        <w:tab/>
      </w:r>
      <w:r w:rsidR="000F0F0F" w:rsidRPr="005566F9">
        <w:rPr>
          <w:rFonts w:eastAsia="Malgun Gothic"/>
        </w:rPr>
        <w:t>Main areas of concern and recommendations</w:t>
      </w:r>
    </w:p>
    <w:p w:rsidR="000F0F0F" w:rsidRPr="0027745D" w:rsidRDefault="00197950" w:rsidP="0027745D">
      <w:pPr>
        <w:pStyle w:val="H1G"/>
      </w:pPr>
      <w:r w:rsidRPr="0027745D">
        <w:tab/>
      </w:r>
      <w:r w:rsidR="00575954" w:rsidRPr="0027745D">
        <w:t>A.</w:t>
      </w:r>
      <w:r w:rsidR="00575954" w:rsidRPr="0027745D">
        <w:tab/>
      </w:r>
      <w:r w:rsidR="000F0F0F" w:rsidRPr="0027745D">
        <w:t>General measures of implementation (arts. 4, 42 and 44, para. 6</w:t>
      </w:r>
      <w:r w:rsidR="001D7673" w:rsidRPr="0027745D">
        <w:t>,</w:t>
      </w:r>
      <w:r w:rsidR="000F0F0F" w:rsidRPr="0027745D">
        <w:t xml:space="preserve"> of the Convention)</w:t>
      </w:r>
      <w:r w:rsidR="00674B13" w:rsidRPr="0027745D">
        <w:t xml:space="preserve"> </w:t>
      </w:r>
    </w:p>
    <w:p w:rsidR="000F0F0F" w:rsidRPr="005566F9" w:rsidRDefault="000F0F0F" w:rsidP="005566F9">
      <w:pPr>
        <w:pStyle w:val="H23G"/>
        <w:ind w:firstLine="18"/>
      </w:pPr>
      <w:r w:rsidRPr="005566F9">
        <w:t xml:space="preserve">The Committee’s previous recommendations </w:t>
      </w:r>
    </w:p>
    <w:p w:rsidR="00FE274F" w:rsidRPr="00B6169D" w:rsidRDefault="006B3341" w:rsidP="005566F9">
      <w:pPr>
        <w:pStyle w:val="SingleTxtG"/>
        <w:numPr>
          <w:ilvl w:val="0"/>
          <w:numId w:val="30"/>
        </w:numPr>
        <w:ind w:left="1134" w:firstLine="0"/>
        <w:rPr>
          <w:b/>
          <w:bCs/>
        </w:rPr>
      </w:pPr>
      <w:r w:rsidRPr="00F726BF">
        <w:rPr>
          <w:rFonts w:eastAsia="Malgun Gothic"/>
          <w:b/>
          <w:lang w:eastAsia="zh-CN"/>
        </w:rPr>
        <w:t xml:space="preserve">The Committee recommends that the State party take all necessary measures to address </w:t>
      </w:r>
      <w:r w:rsidR="009B30F5" w:rsidRPr="00F726BF">
        <w:rPr>
          <w:rFonts w:eastAsia="Malgun Gothic"/>
          <w:b/>
          <w:lang w:eastAsia="zh-CN"/>
        </w:rPr>
        <w:t>its previous</w:t>
      </w:r>
      <w:r w:rsidRPr="00F726BF">
        <w:rPr>
          <w:rFonts w:eastAsia="Malgun Gothic"/>
          <w:b/>
          <w:lang w:eastAsia="zh-CN"/>
        </w:rPr>
        <w:t xml:space="preserve"> recommendations (CRC/C/</w:t>
      </w:r>
      <w:r w:rsidR="001A1265" w:rsidRPr="00F726BF">
        <w:rPr>
          <w:rFonts w:eastAsia="Malgun Gothic"/>
          <w:b/>
          <w:lang w:eastAsia="zh-CN"/>
        </w:rPr>
        <w:t xml:space="preserve">URY/CO/2 </w:t>
      </w:r>
      <w:r w:rsidRPr="00F726BF">
        <w:rPr>
          <w:rFonts w:eastAsia="Malgun Gothic"/>
          <w:b/>
          <w:lang w:eastAsia="zh-CN"/>
        </w:rPr>
        <w:t>of 200</w:t>
      </w:r>
      <w:r w:rsidR="001A1265" w:rsidRPr="00F726BF">
        <w:rPr>
          <w:rFonts w:eastAsia="Malgun Gothic"/>
          <w:b/>
          <w:lang w:eastAsia="zh-CN"/>
        </w:rPr>
        <w:t>7</w:t>
      </w:r>
      <w:r w:rsidRPr="00F726BF">
        <w:rPr>
          <w:rFonts w:eastAsia="Malgun Gothic"/>
          <w:b/>
          <w:lang w:eastAsia="zh-CN"/>
        </w:rPr>
        <w:t>) that have not been implemented or not sufficiently implemented and, in particular, those related to data collection (para. </w:t>
      </w:r>
      <w:r w:rsidR="001A1265" w:rsidRPr="00F726BF">
        <w:rPr>
          <w:rFonts w:eastAsia="Malgun Gothic"/>
          <w:b/>
          <w:lang w:eastAsia="zh-CN"/>
        </w:rPr>
        <w:t>19</w:t>
      </w:r>
      <w:r w:rsidRPr="00F726BF">
        <w:rPr>
          <w:rFonts w:eastAsia="Malgun Gothic"/>
          <w:b/>
          <w:lang w:eastAsia="zh-CN"/>
        </w:rPr>
        <w:t>)</w:t>
      </w:r>
      <w:r w:rsidR="00681060" w:rsidRPr="00F726BF">
        <w:rPr>
          <w:rFonts w:eastAsia="Malgun Gothic"/>
          <w:b/>
          <w:lang w:eastAsia="zh-CN"/>
        </w:rPr>
        <w:t xml:space="preserve">, </w:t>
      </w:r>
      <w:r w:rsidRPr="00F726BF">
        <w:rPr>
          <w:rFonts w:eastAsia="Malgun Gothic"/>
          <w:b/>
          <w:lang w:eastAsia="zh-CN"/>
        </w:rPr>
        <w:t>training and dissemination (para. 2</w:t>
      </w:r>
      <w:r w:rsidR="001A1265" w:rsidRPr="00F726BF">
        <w:rPr>
          <w:rFonts w:eastAsia="Malgun Gothic"/>
          <w:b/>
          <w:lang w:eastAsia="zh-CN"/>
        </w:rPr>
        <w:t>1</w:t>
      </w:r>
      <w:r w:rsidRPr="00F726BF">
        <w:rPr>
          <w:rFonts w:eastAsia="Malgun Gothic"/>
          <w:b/>
          <w:lang w:eastAsia="zh-CN"/>
        </w:rPr>
        <w:t>)</w:t>
      </w:r>
      <w:r w:rsidR="00681060" w:rsidRPr="00F726BF">
        <w:rPr>
          <w:rFonts w:eastAsia="Malgun Gothic"/>
          <w:b/>
          <w:lang w:eastAsia="zh-CN"/>
        </w:rPr>
        <w:t xml:space="preserve">, </w:t>
      </w:r>
      <w:r w:rsidR="000A4DA8" w:rsidRPr="00F726BF">
        <w:rPr>
          <w:rFonts w:eastAsia="Malgun Gothic"/>
          <w:b/>
          <w:lang w:eastAsia="zh-CN"/>
        </w:rPr>
        <w:t xml:space="preserve">the minimum age of marriage (para. 26), and </w:t>
      </w:r>
      <w:r w:rsidR="00681060" w:rsidRPr="00F726BF">
        <w:rPr>
          <w:rFonts w:eastAsia="Malgun Gothic"/>
          <w:b/>
          <w:lang w:eastAsia="zh-CN"/>
        </w:rPr>
        <w:t>administration of juvenile justice (para.68)</w:t>
      </w:r>
      <w:r w:rsidRPr="00F726BF">
        <w:rPr>
          <w:rFonts w:eastAsia="Malgun Gothic"/>
          <w:b/>
          <w:lang w:eastAsia="zh-CN"/>
        </w:rPr>
        <w:t>.</w:t>
      </w:r>
    </w:p>
    <w:p w:rsidR="00CE47E2" w:rsidRPr="001E0969" w:rsidRDefault="008030D4" w:rsidP="005566F9">
      <w:pPr>
        <w:pStyle w:val="H23G"/>
        <w:ind w:firstLine="18"/>
      </w:pPr>
      <w:r w:rsidRPr="001E0969">
        <w:t>Legal status of the Convention</w:t>
      </w:r>
    </w:p>
    <w:p w:rsidR="00B90041" w:rsidRPr="001E0969" w:rsidRDefault="00FF0CC1" w:rsidP="006F70D9">
      <w:pPr>
        <w:pStyle w:val="SingleTxtG"/>
        <w:numPr>
          <w:ilvl w:val="0"/>
          <w:numId w:val="30"/>
        </w:numPr>
        <w:ind w:left="1134" w:firstLine="0"/>
        <w:rPr>
          <w:rFonts w:eastAsia="Malgun Gothic"/>
          <w:b/>
          <w:lang w:eastAsia="zh-CN"/>
        </w:rPr>
      </w:pPr>
      <w:r w:rsidRPr="001E0969">
        <w:rPr>
          <w:rFonts w:eastAsia="Malgun Gothic"/>
          <w:lang w:eastAsia="zh-CN"/>
        </w:rPr>
        <w:t xml:space="preserve">While noting that the Supreme Court of Justice has declared that international human rights treaties have constitutional </w:t>
      </w:r>
      <w:r w:rsidR="00B36B42" w:rsidRPr="001E0969">
        <w:rPr>
          <w:rFonts w:eastAsia="Malgun Gothic"/>
          <w:lang w:eastAsia="zh-CN"/>
        </w:rPr>
        <w:t xml:space="preserve">status </w:t>
      </w:r>
      <w:r w:rsidRPr="001E0969">
        <w:rPr>
          <w:rFonts w:eastAsia="Malgun Gothic"/>
          <w:lang w:eastAsia="zh-CN"/>
        </w:rPr>
        <w:t>in the national legal framework, t</w:t>
      </w:r>
      <w:r w:rsidR="00681060" w:rsidRPr="001E0969">
        <w:rPr>
          <w:rFonts w:eastAsia="Malgun Gothic"/>
          <w:lang w:eastAsia="zh-CN"/>
        </w:rPr>
        <w:t>he Committee</w:t>
      </w:r>
      <w:r w:rsidR="00CC4D25" w:rsidRPr="001E0969">
        <w:rPr>
          <w:rFonts w:eastAsia="Malgun Gothic"/>
          <w:lang w:eastAsia="zh-CN"/>
        </w:rPr>
        <w:t xml:space="preserve"> is concerned about the limited application of the Convention due to the </w:t>
      </w:r>
      <w:r w:rsidR="00B90041" w:rsidRPr="001E0969">
        <w:rPr>
          <w:rFonts w:eastAsia="Malgun Gothic"/>
          <w:lang w:eastAsia="zh-CN"/>
        </w:rPr>
        <w:t xml:space="preserve">lack of awareness </w:t>
      </w:r>
      <w:r w:rsidR="00B90041" w:rsidRPr="001E0969">
        <w:t>among judges</w:t>
      </w:r>
      <w:r w:rsidR="00B90041" w:rsidRPr="001E0969">
        <w:rPr>
          <w:rFonts w:eastAsia="Malgun Gothic"/>
          <w:lang w:eastAsia="zh-CN"/>
        </w:rPr>
        <w:t xml:space="preserve">. </w:t>
      </w:r>
    </w:p>
    <w:p w:rsidR="006F70D9" w:rsidRPr="001E0969" w:rsidRDefault="006F70D9" w:rsidP="006F70D9">
      <w:pPr>
        <w:pStyle w:val="SingleTxtG"/>
        <w:numPr>
          <w:ilvl w:val="0"/>
          <w:numId w:val="30"/>
        </w:numPr>
        <w:ind w:left="1134" w:firstLine="0"/>
        <w:rPr>
          <w:rFonts w:eastAsia="Malgun Gothic"/>
          <w:b/>
          <w:lang w:eastAsia="zh-CN"/>
        </w:rPr>
      </w:pPr>
      <w:r w:rsidRPr="001E0969">
        <w:rPr>
          <w:rFonts w:eastAsia="Malgun Gothic"/>
          <w:b/>
          <w:lang w:eastAsia="zh-CN"/>
        </w:rPr>
        <w:t>The Committee recommends th</w:t>
      </w:r>
      <w:r w:rsidR="004F09C0" w:rsidRPr="001E0969">
        <w:rPr>
          <w:rFonts w:eastAsia="Malgun Gothic"/>
          <w:b/>
          <w:lang w:eastAsia="zh-CN"/>
        </w:rPr>
        <w:t xml:space="preserve">at the State party </w:t>
      </w:r>
      <w:r w:rsidRPr="001E0969">
        <w:rPr>
          <w:rFonts w:eastAsia="Malgun Gothic"/>
          <w:b/>
          <w:lang w:eastAsia="zh-CN"/>
        </w:rPr>
        <w:t xml:space="preserve">take all measures </w:t>
      </w:r>
      <w:r w:rsidR="003503FA" w:rsidRPr="001E0969">
        <w:rPr>
          <w:rFonts w:eastAsia="Malgun Gothic"/>
          <w:b/>
          <w:lang w:eastAsia="zh-CN"/>
        </w:rPr>
        <w:t xml:space="preserve">necessary </w:t>
      </w:r>
      <w:r w:rsidRPr="001E0969">
        <w:rPr>
          <w:rFonts w:eastAsia="Malgun Gothic"/>
          <w:b/>
          <w:lang w:eastAsia="zh-CN"/>
        </w:rPr>
        <w:t>to ensure the full applicability of the Convention in the domestic legal system</w:t>
      </w:r>
      <w:r w:rsidR="00AE498C" w:rsidRPr="001E0969">
        <w:rPr>
          <w:rFonts w:eastAsia="Malgun Gothic"/>
          <w:b/>
          <w:lang w:eastAsia="zh-CN"/>
        </w:rPr>
        <w:t xml:space="preserve"> and to include </w:t>
      </w:r>
      <w:proofErr w:type="gramStart"/>
      <w:r w:rsidR="00AE498C" w:rsidRPr="001E0969">
        <w:rPr>
          <w:rFonts w:eastAsia="Malgun Gothic"/>
          <w:b/>
          <w:lang w:eastAsia="zh-CN"/>
        </w:rPr>
        <w:t>information</w:t>
      </w:r>
      <w:r w:rsidR="007367C9">
        <w:rPr>
          <w:rFonts w:eastAsia="Malgun Gothic"/>
          <w:b/>
          <w:lang w:eastAsia="zh-CN"/>
        </w:rPr>
        <w:t xml:space="preserve"> </w:t>
      </w:r>
      <w:r w:rsidR="00AE498C" w:rsidRPr="001E0969">
        <w:rPr>
          <w:rFonts w:eastAsia="Malgun Gothic"/>
          <w:b/>
          <w:lang w:eastAsia="zh-CN"/>
        </w:rPr>
        <w:t xml:space="preserve"> in</w:t>
      </w:r>
      <w:proofErr w:type="gramEnd"/>
      <w:r w:rsidR="00AE498C" w:rsidRPr="001E0969">
        <w:rPr>
          <w:rFonts w:eastAsia="Malgun Gothic"/>
          <w:b/>
          <w:lang w:eastAsia="zh-CN"/>
        </w:rPr>
        <w:t xml:space="preserve"> its next periodic report</w:t>
      </w:r>
      <w:r w:rsidR="007367C9">
        <w:rPr>
          <w:rFonts w:eastAsia="Malgun Gothic"/>
          <w:b/>
          <w:lang w:eastAsia="zh-CN"/>
        </w:rPr>
        <w:t xml:space="preserve"> </w:t>
      </w:r>
      <w:r w:rsidR="00AE498C" w:rsidRPr="001E0969">
        <w:rPr>
          <w:rFonts w:eastAsia="Malgun Gothic"/>
          <w:b/>
          <w:lang w:eastAsia="zh-CN"/>
        </w:rPr>
        <w:t>on the specific cases where the Convention has been directly applied by the domestic courts</w:t>
      </w:r>
      <w:r w:rsidRPr="001E0969">
        <w:rPr>
          <w:rFonts w:eastAsia="Malgun Gothic"/>
          <w:b/>
          <w:lang w:eastAsia="zh-CN"/>
        </w:rPr>
        <w:t xml:space="preserve">. </w:t>
      </w:r>
      <w:r w:rsidR="00613123" w:rsidRPr="001E0969">
        <w:rPr>
          <w:rFonts w:eastAsia="Malgun Gothic"/>
          <w:b/>
          <w:lang w:eastAsia="zh-CN"/>
        </w:rPr>
        <w:t xml:space="preserve">The Committee urges the State party to </w:t>
      </w:r>
      <w:r w:rsidR="00C14835" w:rsidRPr="001E0969">
        <w:rPr>
          <w:rFonts w:eastAsia="Malgun Gothic"/>
          <w:b/>
          <w:lang w:eastAsia="zh-CN"/>
        </w:rPr>
        <w:t xml:space="preserve">carry out awareness-raising activities on </w:t>
      </w:r>
      <w:r w:rsidR="00613123" w:rsidRPr="001E0969">
        <w:rPr>
          <w:rFonts w:eastAsia="Malgun Gothic"/>
          <w:b/>
          <w:lang w:eastAsia="zh-CN"/>
        </w:rPr>
        <w:t xml:space="preserve">the content of the Convention, in particular among judges, lawyers and law enforcement officials, as well as members of the </w:t>
      </w:r>
      <w:r w:rsidR="00C14835" w:rsidRPr="001E0969">
        <w:rPr>
          <w:rFonts w:eastAsia="Malgun Gothic"/>
          <w:b/>
          <w:lang w:eastAsia="zh-CN"/>
        </w:rPr>
        <w:t xml:space="preserve">General Assembly </w:t>
      </w:r>
      <w:r w:rsidR="00613123" w:rsidRPr="001E0969">
        <w:rPr>
          <w:rFonts w:eastAsia="Malgun Gothic"/>
          <w:b/>
          <w:lang w:eastAsia="zh-CN"/>
        </w:rPr>
        <w:t xml:space="preserve">and other actors responsible for the implementation of the Convention. </w:t>
      </w:r>
    </w:p>
    <w:p w:rsidR="000F0F0F" w:rsidRPr="005566F9" w:rsidRDefault="008030D4" w:rsidP="005566F9">
      <w:pPr>
        <w:pStyle w:val="H23G"/>
        <w:ind w:hanging="6"/>
      </w:pPr>
      <w:r w:rsidRPr="005566F9">
        <w:rPr>
          <w:rFonts w:eastAsia="Malgun Gothic"/>
        </w:rPr>
        <w:tab/>
      </w:r>
      <w:r w:rsidR="000F0F0F" w:rsidRPr="005566F9">
        <w:t xml:space="preserve">Comprehensive policy and strategy </w:t>
      </w:r>
    </w:p>
    <w:p w:rsidR="000F0F0F" w:rsidRPr="001E0969" w:rsidRDefault="00F65ACC" w:rsidP="00082BF6">
      <w:pPr>
        <w:pStyle w:val="SingleTxtG"/>
        <w:numPr>
          <w:ilvl w:val="0"/>
          <w:numId w:val="30"/>
        </w:numPr>
        <w:ind w:left="1134" w:firstLine="0"/>
      </w:pPr>
      <w:r w:rsidRPr="001E0969">
        <w:t xml:space="preserve">While welcoming the </w:t>
      </w:r>
      <w:r w:rsidR="000A6660" w:rsidRPr="001E0969">
        <w:t xml:space="preserve">development of the National Strategy for Children and Adolescents </w:t>
      </w:r>
      <w:r w:rsidR="007C005C" w:rsidRPr="001E0969">
        <w:t>2010-2030 (ENIA)</w:t>
      </w:r>
      <w:r w:rsidR="000A6660" w:rsidRPr="001E0969">
        <w:t>, as well as the development of a plan of action for its implementation</w:t>
      </w:r>
      <w:r w:rsidR="00082BF6" w:rsidRPr="001E0969">
        <w:t xml:space="preserve"> (2010-2015)</w:t>
      </w:r>
      <w:r w:rsidR="00BB54E7" w:rsidRPr="001E0969">
        <w:t>, t</w:t>
      </w:r>
      <w:r w:rsidR="00082BF6" w:rsidRPr="001E0969">
        <w:t xml:space="preserve">he Committee notes with concern </w:t>
      </w:r>
      <w:r w:rsidR="00D832C6" w:rsidRPr="001E0969">
        <w:t xml:space="preserve">the lack of </w:t>
      </w:r>
      <w:r w:rsidRPr="001E0969">
        <w:t xml:space="preserve">information concerning the evaluation of the implementation of the ENIA and its previous plan of action. The Committee </w:t>
      </w:r>
      <w:r w:rsidRPr="001E0969">
        <w:lastRenderedPageBreak/>
        <w:t>is also concerned that the new Plan of action (2015-2020) has not yet been elaborated</w:t>
      </w:r>
      <w:r w:rsidR="00CC4D25" w:rsidRPr="001E0969">
        <w:t>, which</w:t>
      </w:r>
      <w:r w:rsidRPr="001E0969">
        <w:t xml:space="preserve"> </w:t>
      </w:r>
      <w:r w:rsidR="00226213" w:rsidRPr="001E0969">
        <w:t>negatively affect</w:t>
      </w:r>
      <w:r w:rsidR="00CC4D25" w:rsidRPr="001E0969">
        <w:t xml:space="preserve">s </w:t>
      </w:r>
      <w:r w:rsidR="00D832C6" w:rsidRPr="001E0969">
        <w:t>the implementation of the ENIA</w:t>
      </w:r>
      <w:r w:rsidR="00276719" w:rsidRPr="001E0969">
        <w:t xml:space="preserve">. </w:t>
      </w:r>
    </w:p>
    <w:p w:rsidR="00276719" w:rsidRPr="001E0969" w:rsidRDefault="00276719" w:rsidP="00226213">
      <w:pPr>
        <w:pStyle w:val="SingleTxtG"/>
        <w:numPr>
          <w:ilvl w:val="0"/>
          <w:numId w:val="30"/>
        </w:numPr>
        <w:ind w:left="1134" w:firstLine="0"/>
        <w:rPr>
          <w:b/>
        </w:rPr>
      </w:pPr>
      <w:r w:rsidRPr="001E0969">
        <w:rPr>
          <w:rFonts w:eastAsia="Malgun Gothic"/>
          <w:b/>
          <w:lang w:eastAsia="zh-CN"/>
        </w:rPr>
        <w:t>The Committee recommends that the State party</w:t>
      </w:r>
      <w:r w:rsidR="00BB54E7" w:rsidRPr="001E0969">
        <w:rPr>
          <w:rFonts w:eastAsia="Malgun Gothic"/>
          <w:b/>
          <w:lang w:eastAsia="zh-CN"/>
        </w:rPr>
        <w:t xml:space="preserve"> </w:t>
      </w:r>
      <w:r w:rsidR="00CC4D25" w:rsidRPr="001E0969">
        <w:rPr>
          <w:rFonts w:eastAsia="Malgun Gothic"/>
          <w:b/>
          <w:lang w:eastAsia="zh-CN"/>
        </w:rPr>
        <w:t xml:space="preserve">takes into account the results </w:t>
      </w:r>
      <w:r w:rsidR="00BB54E7" w:rsidRPr="001E0969">
        <w:rPr>
          <w:rFonts w:eastAsia="Malgun Gothic"/>
          <w:b/>
          <w:lang w:eastAsia="zh-CN"/>
        </w:rPr>
        <w:t xml:space="preserve">of the evaluation of </w:t>
      </w:r>
      <w:r w:rsidR="001B115E" w:rsidRPr="001E0969">
        <w:rPr>
          <w:rFonts w:eastAsia="Malgun Gothic"/>
          <w:b/>
          <w:lang w:eastAsia="zh-CN"/>
        </w:rPr>
        <w:t xml:space="preserve">its </w:t>
      </w:r>
      <w:r w:rsidR="006735AD" w:rsidRPr="001E0969">
        <w:rPr>
          <w:rFonts w:eastAsia="Malgun Gothic"/>
          <w:b/>
          <w:lang w:eastAsia="zh-CN"/>
        </w:rPr>
        <w:t xml:space="preserve">Plan of action (2010-2015) </w:t>
      </w:r>
      <w:r w:rsidR="00CC4D25" w:rsidRPr="001E0969">
        <w:rPr>
          <w:rFonts w:eastAsia="Malgun Gothic"/>
          <w:b/>
          <w:lang w:eastAsia="zh-CN"/>
        </w:rPr>
        <w:t xml:space="preserve">in the elaboration of the </w:t>
      </w:r>
      <w:r w:rsidR="006735AD" w:rsidRPr="001E0969">
        <w:rPr>
          <w:b/>
        </w:rPr>
        <w:t>new plan (2015-2020)</w:t>
      </w:r>
      <w:r w:rsidR="006735AD" w:rsidRPr="001E0969">
        <w:rPr>
          <w:rFonts w:eastAsia="Malgun Gothic"/>
          <w:b/>
          <w:lang w:eastAsia="zh-CN"/>
        </w:rPr>
        <w:t xml:space="preserve">. The Committee </w:t>
      </w:r>
      <w:r w:rsidR="0083563F" w:rsidRPr="001E0969">
        <w:rPr>
          <w:rFonts w:eastAsia="Malgun Gothic"/>
          <w:b/>
          <w:lang w:eastAsia="zh-CN"/>
        </w:rPr>
        <w:t xml:space="preserve">also </w:t>
      </w:r>
      <w:r w:rsidR="006735AD" w:rsidRPr="001E0969">
        <w:rPr>
          <w:rFonts w:eastAsia="Malgun Gothic"/>
          <w:b/>
          <w:lang w:eastAsia="zh-CN"/>
        </w:rPr>
        <w:t xml:space="preserve">recommends that the State party </w:t>
      </w:r>
      <w:r w:rsidR="00CC4D25" w:rsidRPr="001E0969">
        <w:rPr>
          <w:rFonts w:eastAsia="Malgun Gothic"/>
          <w:b/>
          <w:lang w:eastAsia="zh-CN"/>
        </w:rPr>
        <w:t xml:space="preserve">ensure that sufficient human, technical and financial resources are allocated for </w:t>
      </w:r>
      <w:r w:rsidRPr="001E0969">
        <w:rPr>
          <w:rFonts w:eastAsia="Malgun Gothic"/>
          <w:b/>
          <w:lang w:eastAsia="zh-CN"/>
        </w:rPr>
        <w:t>the implementation</w:t>
      </w:r>
      <w:r w:rsidR="006735AD" w:rsidRPr="001E0969">
        <w:rPr>
          <w:rFonts w:eastAsia="Malgun Gothic"/>
          <w:b/>
          <w:lang w:eastAsia="zh-CN"/>
        </w:rPr>
        <w:t>, monitoring and evaluation</w:t>
      </w:r>
      <w:r w:rsidRPr="001E0969">
        <w:rPr>
          <w:rFonts w:eastAsia="Malgun Gothic"/>
          <w:b/>
          <w:lang w:eastAsia="zh-CN"/>
        </w:rPr>
        <w:t xml:space="preserve"> of the ENIA</w:t>
      </w:r>
      <w:r w:rsidR="001F2AAC" w:rsidRPr="001E0969">
        <w:rPr>
          <w:rFonts w:eastAsia="Malgun Gothic"/>
          <w:b/>
          <w:lang w:eastAsia="zh-CN"/>
        </w:rPr>
        <w:t xml:space="preserve"> and its plan of action</w:t>
      </w:r>
      <w:r w:rsidRPr="001E0969">
        <w:rPr>
          <w:b/>
        </w:rPr>
        <w:t xml:space="preserve">. </w:t>
      </w:r>
    </w:p>
    <w:p w:rsidR="000F0F0F" w:rsidRPr="005566F9" w:rsidRDefault="000F0F0F" w:rsidP="005566F9">
      <w:pPr>
        <w:pStyle w:val="H23G"/>
        <w:ind w:firstLine="42"/>
        <w:rPr>
          <w:rFonts w:eastAsia="Malgun Gothic"/>
        </w:rPr>
      </w:pPr>
      <w:r w:rsidRPr="005566F9">
        <w:rPr>
          <w:rFonts w:eastAsia="Malgun Gothic"/>
        </w:rPr>
        <w:t>Coordination</w:t>
      </w:r>
    </w:p>
    <w:p w:rsidR="001906FD" w:rsidRPr="001E0969" w:rsidRDefault="00FB5034" w:rsidP="001906FD">
      <w:pPr>
        <w:pStyle w:val="SingleTxtG"/>
        <w:numPr>
          <w:ilvl w:val="0"/>
          <w:numId w:val="30"/>
        </w:numPr>
        <w:ind w:left="1134" w:firstLine="0"/>
      </w:pPr>
      <w:r w:rsidRPr="001E0969">
        <w:rPr>
          <w:rFonts w:eastAsia="Malgun Gothic"/>
          <w:lang w:eastAsia="zh-CN"/>
        </w:rPr>
        <w:t xml:space="preserve">While noting that </w:t>
      </w:r>
      <w:r w:rsidR="005B5A66" w:rsidRPr="001E0969">
        <w:rPr>
          <w:rFonts w:eastAsia="Malgun Gothic"/>
          <w:lang w:eastAsia="zh-CN"/>
        </w:rPr>
        <w:t>the Consultative Honorary Council has a</w:t>
      </w:r>
      <w:r w:rsidRPr="001E0969">
        <w:rPr>
          <w:rFonts w:eastAsia="Malgun Gothic"/>
          <w:lang w:eastAsia="zh-CN"/>
        </w:rPr>
        <w:t>n active</w:t>
      </w:r>
      <w:r w:rsidR="005B5A66" w:rsidRPr="001E0969">
        <w:rPr>
          <w:rFonts w:eastAsia="Malgun Gothic"/>
          <w:lang w:eastAsia="zh-CN"/>
        </w:rPr>
        <w:t xml:space="preserve"> role in articulating the development and implementation of public policies among the different </w:t>
      </w:r>
      <w:r w:rsidR="00226213" w:rsidRPr="001E0969">
        <w:rPr>
          <w:rFonts w:eastAsia="Malgun Gothic"/>
          <w:lang w:eastAsia="zh-CN"/>
        </w:rPr>
        <w:t xml:space="preserve">public </w:t>
      </w:r>
      <w:r w:rsidR="005B5A66" w:rsidRPr="001E0969">
        <w:rPr>
          <w:rFonts w:eastAsia="Malgun Gothic"/>
          <w:lang w:eastAsia="zh-CN"/>
        </w:rPr>
        <w:t>authorities and actors at the national level</w:t>
      </w:r>
      <w:r w:rsidRPr="001E0969">
        <w:rPr>
          <w:rFonts w:eastAsia="Malgun Gothic"/>
          <w:lang w:eastAsia="zh-CN"/>
        </w:rPr>
        <w:t xml:space="preserve">, </w:t>
      </w:r>
      <w:r w:rsidR="005B5A66" w:rsidRPr="001E0969">
        <w:rPr>
          <w:rFonts w:eastAsia="Malgun Gothic"/>
          <w:lang w:eastAsia="zh-CN"/>
        </w:rPr>
        <w:t xml:space="preserve">the Committee remains concerned that </w:t>
      </w:r>
      <w:r w:rsidR="00816B25" w:rsidRPr="001E0969">
        <w:rPr>
          <w:rFonts w:eastAsia="Malgun Gothic"/>
          <w:lang w:eastAsia="zh-CN"/>
        </w:rPr>
        <w:t xml:space="preserve">in practice </w:t>
      </w:r>
      <w:r w:rsidR="005B5A66" w:rsidRPr="001E0969">
        <w:rPr>
          <w:rFonts w:eastAsia="Malgun Gothic"/>
          <w:lang w:eastAsia="zh-CN"/>
        </w:rPr>
        <w:t xml:space="preserve">the Council </w:t>
      </w:r>
      <w:r w:rsidR="00816B25" w:rsidRPr="001E0969">
        <w:rPr>
          <w:rFonts w:eastAsia="Malgun Gothic"/>
          <w:lang w:eastAsia="zh-CN"/>
        </w:rPr>
        <w:t xml:space="preserve">has not ensured an effective coordination </w:t>
      </w:r>
      <w:r w:rsidRPr="001E0969">
        <w:rPr>
          <w:rFonts w:eastAsia="Malgun Gothic"/>
          <w:lang w:eastAsia="zh-CN"/>
        </w:rPr>
        <w:t xml:space="preserve">among </w:t>
      </w:r>
      <w:r w:rsidR="00816B25" w:rsidRPr="001E0969">
        <w:rPr>
          <w:rFonts w:eastAsia="Malgun Gothic"/>
          <w:lang w:eastAsia="zh-CN"/>
        </w:rPr>
        <w:t>the various institution</w:t>
      </w:r>
      <w:r w:rsidR="00221BF2" w:rsidRPr="001E0969">
        <w:rPr>
          <w:rFonts w:eastAsia="Malgun Gothic"/>
          <w:lang w:eastAsia="zh-CN"/>
        </w:rPr>
        <w:t>s</w:t>
      </w:r>
      <w:r w:rsidRPr="001E0969">
        <w:rPr>
          <w:rFonts w:eastAsia="Malgun Gothic"/>
          <w:lang w:eastAsia="zh-CN"/>
        </w:rPr>
        <w:t xml:space="preserve"> and relevant actors, including civil society organizations</w:t>
      </w:r>
      <w:r w:rsidR="00816B25" w:rsidRPr="001E0969">
        <w:rPr>
          <w:rFonts w:eastAsia="Malgun Gothic"/>
          <w:lang w:eastAsia="zh-CN"/>
        </w:rPr>
        <w:t xml:space="preserve"> involved in the implementation of children</w:t>
      </w:r>
      <w:r w:rsidR="0083563F" w:rsidRPr="001E0969">
        <w:rPr>
          <w:rFonts w:eastAsia="Malgun Gothic"/>
          <w:lang w:eastAsia="zh-CN"/>
        </w:rPr>
        <w:t>’s</w:t>
      </w:r>
      <w:r w:rsidR="00816B25" w:rsidRPr="001E0969">
        <w:rPr>
          <w:rFonts w:eastAsia="Malgun Gothic"/>
          <w:lang w:eastAsia="zh-CN"/>
        </w:rPr>
        <w:t xml:space="preserve"> rights</w:t>
      </w:r>
      <w:r w:rsidRPr="001E0969">
        <w:rPr>
          <w:rFonts w:eastAsia="Malgun Gothic"/>
          <w:lang w:eastAsia="zh-CN"/>
        </w:rPr>
        <w:t>. The Committee is also concerned about</w:t>
      </w:r>
      <w:r w:rsidR="001B115E" w:rsidRPr="001E0969">
        <w:rPr>
          <w:rFonts w:eastAsia="Malgun Gothic"/>
          <w:lang w:eastAsia="zh-CN"/>
        </w:rPr>
        <w:t xml:space="preserve"> the</w:t>
      </w:r>
      <w:r w:rsidRPr="001E0969">
        <w:rPr>
          <w:rFonts w:eastAsia="Malgun Gothic"/>
          <w:lang w:eastAsia="zh-CN"/>
        </w:rPr>
        <w:t xml:space="preserve"> </w:t>
      </w:r>
      <w:r w:rsidR="00816B25" w:rsidRPr="001E0969">
        <w:rPr>
          <w:rFonts w:eastAsia="Malgun Gothic"/>
          <w:lang w:eastAsia="zh-CN"/>
        </w:rPr>
        <w:t>lack of adequate human, technical and financial resources</w:t>
      </w:r>
      <w:r w:rsidRPr="001E0969">
        <w:rPr>
          <w:rFonts w:eastAsia="Malgun Gothic"/>
          <w:lang w:eastAsia="zh-CN"/>
        </w:rPr>
        <w:t xml:space="preserve"> allocated to the Council</w:t>
      </w:r>
      <w:r w:rsidR="005B5A66" w:rsidRPr="001E0969">
        <w:rPr>
          <w:rFonts w:eastAsia="Malgun Gothic"/>
          <w:lang w:eastAsia="zh-CN"/>
        </w:rPr>
        <w:t>.</w:t>
      </w:r>
      <w:r w:rsidR="001F2AAC" w:rsidRPr="001E0969">
        <w:rPr>
          <w:rFonts w:eastAsia="Malgun Gothic"/>
          <w:lang w:eastAsia="zh-CN"/>
        </w:rPr>
        <w:t xml:space="preserve"> </w:t>
      </w:r>
      <w:r w:rsidR="005B5A66" w:rsidRPr="001E0969">
        <w:rPr>
          <w:rFonts w:eastAsia="Malgun Gothic"/>
          <w:lang w:eastAsia="zh-CN"/>
        </w:rPr>
        <w:t xml:space="preserve"> </w:t>
      </w:r>
    </w:p>
    <w:p w:rsidR="000F0F0F" w:rsidRPr="001E0969" w:rsidRDefault="00144154" w:rsidP="001906FD">
      <w:pPr>
        <w:pStyle w:val="SingleTxtG"/>
        <w:numPr>
          <w:ilvl w:val="0"/>
          <w:numId w:val="30"/>
        </w:numPr>
        <w:ind w:left="1134" w:firstLine="0"/>
      </w:pPr>
      <w:r w:rsidRPr="001E0969">
        <w:rPr>
          <w:rFonts w:eastAsia="Malgun Gothic"/>
          <w:b/>
          <w:lang w:eastAsia="zh-CN"/>
        </w:rPr>
        <w:t>The Committee</w:t>
      </w:r>
      <w:r w:rsidR="001906FD" w:rsidRPr="001E0969">
        <w:rPr>
          <w:rFonts w:eastAsia="Malgun Gothic"/>
          <w:b/>
          <w:lang w:eastAsia="zh-CN"/>
        </w:rPr>
        <w:t xml:space="preserve"> reiterates its previous recommendation (CRC/C/U</w:t>
      </w:r>
      <w:r w:rsidR="000F16B5" w:rsidRPr="001E0969">
        <w:rPr>
          <w:rFonts w:eastAsia="Malgun Gothic"/>
          <w:b/>
          <w:lang w:eastAsia="zh-CN"/>
        </w:rPr>
        <w:t>RY/CO/2, paragraph 12)</w:t>
      </w:r>
      <w:r w:rsidR="001906FD" w:rsidRPr="001E0969">
        <w:rPr>
          <w:rFonts w:eastAsia="Malgun Gothic"/>
          <w:b/>
          <w:lang w:eastAsia="zh-CN"/>
        </w:rPr>
        <w:t xml:space="preserve"> and</w:t>
      </w:r>
      <w:r w:rsidRPr="001E0969">
        <w:rPr>
          <w:rFonts w:eastAsia="Malgun Gothic"/>
          <w:b/>
          <w:lang w:eastAsia="zh-CN"/>
        </w:rPr>
        <w:t xml:space="preserve"> urges the State party to </w:t>
      </w:r>
      <w:r w:rsidR="00D90921" w:rsidRPr="001E0969">
        <w:rPr>
          <w:rFonts w:eastAsia="Malgun Gothic"/>
          <w:b/>
          <w:lang w:eastAsia="zh-CN"/>
        </w:rPr>
        <w:t xml:space="preserve">provide </w:t>
      </w:r>
      <w:r w:rsidR="00776DF4" w:rsidRPr="001E0969">
        <w:rPr>
          <w:rFonts w:eastAsia="Malgun Gothic"/>
          <w:b/>
          <w:lang w:eastAsia="zh-CN"/>
        </w:rPr>
        <w:t xml:space="preserve">the Consultative Honorary Council </w:t>
      </w:r>
      <w:r w:rsidR="00D90921" w:rsidRPr="001E0969">
        <w:rPr>
          <w:rFonts w:eastAsia="Malgun Gothic"/>
          <w:b/>
          <w:lang w:eastAsia="zh-CN"/>
        </w:rPr>
        <w:t>with the</w:t>
      </w:r>
      <w:r w:rsidRPr="001E0969">
        <w:rPr>
          <w:rFonts w:eastAsia="Malgun Gothic"/>
          <w:b/>
          <w:lang w:eastAsia="zh-CN"/>
        </w:rPr>
        <w:t xml:space="preserve"> sufficient authority to coordinate all activities related to the implementation of the Convention at cross-</w:t>
      </w:r>
      <w:proofErr w:type="spellStart"/>
      <w:r w:rsidRPr="001E0969">
        <w:rPr>
          <w:rFonts w:eastAsia="Malgun Gothic"/>
          <w:b/>
          <w:lang w:eastAsia="zh-CN"/>
        </w:rPr>
        <w:t>sectoral</w:t>
      </w:r>
      <w:proofErr w:type="spellEnd"/>
      <w:r w:rsidRPr="001E0969">
        <w:rPr>
          <w:rFonts w:eastAsia="Malgun Gothic"/>
          <w:b/>
          <w:lang w:eastAsia="zh-CN"/>
        </w:rPr>
        <w:t>, national, regional and local levels</w:t>
      </w:r>
      <w:r w:rsidR="00106D0E" w:rsidRPr="001E0969">
        <w:rPr>
          <w:rFonts w:eastAsia="Malgun Gothic"/>
          <w:b/>
          <w:lang w:eastAsia="zh-CN"/>
        </w:rPr>
        <w:t xml:space="preserve">, </w:t>
      </w:r>
      <w:r w:rsidR="0083563F" w:rsidRPr="001E0969">
        <w:rPr>
          <w:rFonts w:eastAsia="Malgun Gothic"/>
          <w:b/>
          <w:lang w:eastAsia="zh-CN"/>
        </w:rPr>
        <w:t xml:space="preserve">and </w:t>
      </w:r>
      <w:r w:rsidR="00106D0E" w:rsidRPr="001E0969">
        <w:rPr>
          <w:rFonts w:eastAsia="Malgun Gothic"/>
          <w:b/>
          <w:lang w:eastAsia="zh-CN"/>
        </w:rPr>
        <w:t>including civil society organizations</w:t>
      </w:r>
      <w:r w:rsidR="001B115E" w:rsidRPr="001E0969">
        <w:rPr>
          <w:rFonts w:eastAsia="Malgun Gothic"/>
          <w:b/>
          <w:lang w:eastAsia="zh-CN"/>
        </w:rPr>
        <w:t xml:space="preserve"> working in the field of children’s rights</w:t>
      </w:r>
      <w:r w:rsidRPr="001E0969">
        <w:rPr>
          <w:rFonts w:eastAsia="Malgun Gothic"/>
          <w:b/>
          <w:lang w:eastAsia="zh-CN"/>
        </w:rPr>
        <w:t xml:space="preserve">. The State party should ensure that </w:t>
      </w:r>
      <w:r w:rsidR="00D90277" w:rsidRPr="001E0969">
        <w:rPr>
          <w:rFonts w:eastAsia="Malgun Gothic"/>
          <w:b/>
          <w:lang w:eastAsia="zh-CN"/>
        </w:rPr>
        <w:t xml:space="preserve">the </w:t>
      </w:r>
      <w:r w:rsidRPr="001E0969">
        <w:rPr>
          <w:rFonts w:eastAsia="Malgun Gothic"/>
          <w:b/>
          <w:lang w:eastAsia="zh-CN"/>
        </w:rPr>
        <w:t xml:space="preserve">said </w:t>
      </w:r>
      <w:r w:rsidR="00D90921" w:rsidRPr="001E0969">
        <w:rPr>
          <w:rFonts w:eastAsia="Malgun Gothic"/>
          <w:b/>
          <w:lang w:eastAsia="zh-CN"/>
        </w:rPr>
        <w:t>Council</w:t>
      </w:r>
      <w:r w:rsidRPr="001E0969">
        <w:rPr>
          <w:rFonts w:eastAsia="Malgun Gothic"/>
          <w:b/>
          <w:lang w:eastAsia="zh-CN"/>
        </w:rPr>
        <w:t xml:space="preserve"> is provided with the necessary human, technical and financial resources for its effective operation.</w:t>
      </w:r>
    </w:p>
    <w:p w:rsidR="000F0F0F" w:rsidRPr="005566F9" w:rsidRDefault="000F0F0F" w:rsidP="005566F9">
      <w:pPr>
        <w:pStyle w:val="H23G"/>
        <w:ind w:firstLine="18"/>
        <w:rPr>
          <w:rFonts w:eastAsia="Malgun Gothic"/>
        </w:rPr>
      </w:pPr>
      <w:r w:rsidRPr="005566F9">
        <w:rPr>
          <w:rFonts w:eastAsia="Malgun Gothic"/>
        </w:rPr>
        <w:t>Allocation of resources</w:t>
      </w:r>
    </w:p>
    <w:p w:rsidR="00584FB3" w:rsidRPr="001E0969" w:rsidRDefault="00B115D8" w:rsidP="006B2BCF">
      <w:pPr>
        <w:pStyle w:val="SingleTxtG"/>
        <w:numPr>
          <w:ilvl w:val="0"/>
          <w:numId w:val="30"/>
        </w:numPr>
        <w:ind w:left="1134" w:firstLine="0"/>
      </w:pPr>
      <w:r w:rsidRPr="001E0969">
        <w:t xml:space="preserve">While </w:t>
      </w:r>
      <w:r w:rsidR="00675688" w:rsidRPr="001E0969">
        <w:t xml:space="preserve">noting </w:t>
      </w:r>
      <w:r w:rsidR="006B2BCF" w:rsidRPr="001E0969">
        <w:t xml:space="preserve">the </w:t>
      </w:r>
      <w:r w:rsidRPr="001E0969">
        <w:t xml:space="preserve">information provided by the </w:t>
      </w:r>
      <w:r w:rsidR="009A5BA6" w:rsidRPr="001E0969">
        <w:t>delegation</w:t>
      </w:r>
      <w:r w:rsidR="006B2BCF" w:rsidRPr="001E0969">
        <w:t xml:space="preserve"> that budgetary allocations to programmes and services </w:t>
      </w:r>
      <w:r w:rsidR="006B2BCF" w:rsidRPr="001E0969">
        <w:rPr>
          <w:rFonts w:eastAsia="Malgun Gothic"/>
          <w:lang w:eastAsia="zh-CN"/>
        </w:rPr>
        <w:t>for</w:t>
      </w:r>
      <w:r w:rsidR="006B2BCF" w:rsidRPr="001E0969">
        <w:t xml:space="preserve"> children and families have </w:t>
      </w:r>
      <w:r w:rsidR="00675688" w:rsidRPr="001E0969">
        <w:t>increas</w:t>
      </w:r>
      <w:r w:rsidR="006B2BCF" w:rsidRPr="001E0969">
        <w:t>ed</w:t>
      </w:r>
      <w:r w:rsidR="009A5BA6" w:rsidRPr="001E0969">
        <w:t xml:space="preserve"> and that </w:t>
      </w:r>
      <w:r w:rsidR="00584FB3" w:rsidRPr="001E0969">
        <w:t xml:space="preserve">19 </w:t>
      </w:r>
      <w:r w:rsidR="009A5BA6" w:rsidRPr="001E0969">
        <w:t xml:space="preserve">per cent of the total public </w:t>
      </w:r>
      <w:r w:rsidR="0083563F" w:rsidRPr="001E0969">
        <w:t>expenditure</w:t>
      </w:r>
      <w:r w:rsidR="009A5BA6" w:rsidRPr="001E0969">
        <w:t xml:space="preserve"> </w:t>
      </w:r>
      <w:r w:rsidR="008B7452" w:rsidRPr="001E0969">
        <w:t xml:space="preserve">is </w:t>
      </w:r>
      <w:r w:rsidRPr="001E0969">
        <w:t xml:space="preserve">allocated for </w:t>
      </w:r>
      <w:r w:rsidR="009A5BA6" w:rsidRPr="001E0969">
        <w:t xml:space="preserve">children, the Committee </w:t>
      </w:r>
      <w:r w:rsidR="007A44EC" w:rsidRPr="001E0969">
        <w:t xml:space="preserve">remains concerned </w:t>
      </w:r>
      <w:r w:rsidR="00AE7A26" w:rsidRPr="001E0969">
        <w:t>about</w:t>
      </w:r>
      <w:r w:rsidR="00584FB3" w:rsidRPr="001E0969">
        <w:t>:</w:t>
      </w:r>
    </w:p>
    <w:p w:rsidR="00584FB3" w:rsidRPr="001E0969" w:rsidRDefault="006246A9" w:rsidP="0027745D">
      <w:pPr>
        <w:pStyle w:val="SingleTxtG"/>
        <w:numPr>
          <w:ilvl w:val="0"/>
          <w:numId w:val="56"/>
        </w:numPr>
        <w:ind w:left="1134" w:firstLine="567"/>
      </w:pPr>
      <w:r w:rsidRPr="001E0969">
        <w:t xml:space="preserve">The </w:t>
      </w:r>
      <w:proofErr w:type="spellStart"/>
      <w:r w:rsidR="00AE7A26" w:rsidRPr="001E0969">
        <w:t>sectoral</w:t>
      </w:r>
      <w:proofErr w:type="spellEnd"/>
      <w:r w:rsidR="00AE7A26" w:rsidRPr="001E0969">
        <w:t xml:space="preserve"> elaboration of the </w:t>
      </w:r>
      <w:r w:rsidRPr="001E0969">
        <w:t xml:space="preserve">budget </w:t>
      </w:r>
      <w:r w:rsidR="009164B8" w:rsidRPr="001E0969">
        <w:t>making</w:t>
      </w:r>
      <w:r w:rsidR="004D246B" w:rsidRPr="001E0969">
        <w:t xml:space="preserve"> it </w:t>
      </w:r>
      <w:r w:rsidRPr="001E0969">
        <w:t xml:space="preserve"> difficult to identify whether the resources allocated are adequate for the implementation of the Convention</w:t>
      </w:r>
      <w:r w:rsidR="00AE7A26" w:rsidRPr="001E0969">
        <w:t>;</w:t>
      </w:r>
      <w:r w:rsidRPr="001E0969">
        <w:t xml:space="preserve"> </w:t>
      </w:r>
    </w:p>
    <w:p w:rsidR="00AE7A26" w:rsidRPr="001E0969" w:rsidRDefault="00AE7A26" w:rsidP="0027745D">
      <w:pPr>
        <w:pStyle w:val="SingleTxtG"/>
        <w:numPr>
          <w:ilvl w:val="0"/>
          <w:numId w:val="56"/>
        </w:numPr>
        <w:ind w:left="1134" w:firstLine="567"/>
      </w:pPr>
      <w:r w:rsidRPr="001E0969">
        <w:t>T</w:t>
      </w:r>
      <w:r w:rsidR="006246A9" w:rsidRPr="001E0969">
        <w:t xml:space="preserve">he lack of impact assessment </w:t>
      </w:r>
      <w:r w:rsidRPr="001E0969">
        <w:t>of the budgetary measures adopted</w:t>
      </w:r>
      <w:r w:rsidR="004D246B" w:rsidRPr="001E0969">
        <w:t xml:space="preserve"> on children’s rights</w:t>
      </w:r>
      <w:r w:rsidRPr="001E0969">
        <w:t xml:space="preserve">; </w:t>
      </w:r>
    </w:p>
    <w:p w:rsidR="006B2BCF" w:rsidRPr="001E0969" w:rsidRDefault="00AE7A26" w:rsidP="0027745D">
      <w:pPr>
        <w:pStyle w:val="SingleTxtG"/>
        <w:numPr>
          <w:ilvl w:val="0"/>
          <w:numId w:val="56"/>
        </w:numPr>
        <w:ind w:left="1134" w:firstLine="567"/>
      </w:pPr>
      <w:r w:rsidRPr="001E0969">
        <w:t>The</w:t>
      </w:r>
      <w:r w:rsidR="007A44EC" w:rsidRPr="001E0969">
        <w:t xml:space="preserve"> unequal </w:t>
      </w:r>
      <w:r w:rsidR="00B115D8" w:rsidRPr="001E0969">
        <w:t>distribution of resources among the different sectors and regions</w:t>
      </w:r>
      <w:r w:rsidR="007A44EC" w:rsidRPr="001E0969">
        <w:t xml:space="preserve">, </w:t>
      </w:r>
      <w:r w:rsidR="00221BF2" w:rsidRPr="001E0969">
        <w:t>leading to</w:t>
      </w:r>
      <w:r w:rsidR="00B115D8" w:rsidRPr="001E0969">
        <w:t xml:space="preserve"> the persistence of inequality among children and adolescents</w:t>
      </w:r>
      <w:r w:rsidR="006B2BCF" w:rsidRPr="001E0969">
        <w:t>.</w:t>
      </w:r>
    </w:p>
    <w:p w:rsidR="006B2BCF" w:rsidRPr="001E0969" w:rsidRDefault="006B2BCF" w:rsidP="006B2BCF">
      <w:pPr>
        <w:pStyle w:val="SingleTxtG"/>
        <w:numPr>
          <w:ilvl w:val="0"/>
          <w:numId w:val="30"/>
        </w:numPr>
        <w:ind w:left="1134" w:firstLine="0"/>
        <w:rPr>
          <w:b/>
          <w:bCs/>
        </w:rPr>
      </w:pPr>
      <w:r w:rsidRPr="001E0969">
        <w:rPr>
          <w:b/>
          <w:bCs/>
        </w:rPr>
        <w:t xml:space="preserve">The </w:t>
      </w:r>
      <w:r w:rsidRPr="001E0969">
        <w:rPr>
          <w:rFonts w:eastAsia="Malgun Gothic"/>
          <w:b/>
          <w:lang w:eastAsia="zh-CN"/>
        </w:rPr>
        <w:t>Committee</w:t>
      </w:r>
      <w:r w:rsidRPr="001E0969">
        <w:rPr>
          <w:b/>
          <w:bCs/>
        </w:rPr>
        <w:t xml:space="preserve"> recommends that the State party, in planning </w:t>
      </w:r>
      <w:r w:rsidR="007263B2" w:rsidRPr="001E0969">
        <w:rPr>
          <w:b/>
          <w:bCs/>
        </w:rPr>
        <w:t xml:space="preserve">its </w:t>
      </w:r>
      <w:r w:rsidRPr="001E0969">
        <w:rPr>
          <w:b/>
          <w:bCs/>
        </w:rPr>
        <w:t>future budget, take into account the recommendations made during the day of general discussion in 2007 on “Resources for the rights of the child - responsibility of States,” and more specifically:</w:t>
      </w:r>
    </w:p>
    <w:p w:rsidR="006B2BCF" w:rsidRPr="001E0969" w:rsidRDefault="006B2BCF" w:rsidP="0027745D">
      <w:pPr>
        <w:pStyle w:val="SingleTxtG"/>
        <w:ind w:firstLine="567"/>
        <w:rPr>
          <w:b/>
          <w:lang w:val="en-US"/>
        </w:rPr>
      </w:pPr>
      <w:r w:rsidRPr="001E0969">
        <w:rPr>
          <w:b/>
          <w:lang w:val="en-US"/>
        </w:rPr>
        <w:t>(a)</w:t>
      </w:r>
      <w:r w:rsidRPr="001E0969">
        <w:rPr>
          <w:b/>
          <w:lang w:val="en-US"/>
        </w:rPr>
        <w:tab/>
        <w:t xml:space="preserve">Allocate adequate budgetary resources to the maximum extent possible, in accordance with article 4 of the Convention, for the implementation of </w:t>
      </w:r>
      <w:r w:rsidR="00221BF2" w:rsidRPr="001E0969">
        <w:rPr>
          <w:b/>
          <w:lang w:val="en-US"/>
        </w:rPr>
        <w:t xml:space="preserve">children’s rights </w:t>
      </w:r>
      <w:r w:rsidRPr="001E0969">
        <w:rPr>
          <w:b/>
          <w:lang w:val="en-US"/>
        </w:rPr>
        <w:t>and, in particular, increase the budget allocated to the social sectors;</w:t>
      </w:r>
    </w:p>
    <w:p w:rsidR="006B2BCF" w:rsidRPr="001E0969" w:rsidRDefault="006B2BCF" w:rsidP="0027745D">
      <w:pPr>
        <w:pStyle w:val="SingleTxtG"/>
        <w:ind w:firstLine="567"/>
        <w:rPr>
          <w:b/>
          <w:lang w:val="en-US"/>
        </w:rPr>
      </w:pPr>
      <w:r w:rsidRPr="001E0969">
        <w:rPr>
          <w:b/>
          <w:lang w:val="en-US"/>
        </w:rPr>
        <w:lastRenderedPageBreak/>
        <w:t>(b)</w:t>
      </w:r>
      <w:r w:rsidRPr="001E0969">
        <w:rPr>
          <w:b/>
          <w:lang w:val="en-US"/>
        </w:rPr>
        <w:tab/>
      </w:r>
      <w:r w:rsidRPr="001E0969">
        <w:rPr>
          <w:b/>
        </w:rPr>
        <w:t xml:space="preserve">Build capacity so as to </w:t>
      </w:r>
      <w:r w:rsidRPr="001E0969">
        <w:rPr>
          <w:b/>
          <w:lang w:val="en-US"/>
        </w:rPr>
        <w:t xml:space="preserve">utilize a child-rights approach in the elaboration of the State budget and implement a tracking, monitoring and evaluation system for the allocation and use of resources for children by all relevant sectors throughout the budget, thus providing visibility to the investment on children. </w:t>
      </w:r>
      <w:r w:rsidR="004D246B" w:rsidRPr="001E0969">
        <w:rPr>
          <w:b/>
          <w:lang w:val="en-US"/>
        </w:rPr>
        <w:t>T</w:t>
      </w:r>
      <w:r w:rsidRPr="001E0969">
        <w:rPr>
          <w:b/>
          <w:lang w:val="en-US"/>
        </w:rPr>
        <w:t xml:space="preserve">his tracking system </w:t>
      </w:r>
      <w:r w:rsidR="004D246B" w:rsidRPr="001E0969">
        <w:rPr>
          <w:b/>
          <w:lang w:val="en-US"/>
        </w:rPr>
        <w:t>should</w:t>
      </w:r>
      <w:r w:rsidR="00526E1A" w:rsidRPr="001E0969">
        <w:rPr>
          <w:b/>
          <w:lang w:val="en-US"/>
        </w:rPr>
        <w:t xml:space="preserve"> also</w:t>
      </w:r>
      <w:r w:rsidR="004D246B" w:rsidRPr="001E0969">
        <w:rPr>
          <w:b/>
          <w:lang w:val="en-US"/>
        </w:rPr>
        <w:t xml:space="preserve"> </w:t>
      </w:r>
      <w:r w:rsidRPr="001E0969">
        <w:rPr>
          <w:b/>
          <w:lang w:val="en-US"/>
        </w:rPr>
        <w:t>be used for impact assessments on how investments in any sector could serve the best interests of the child, ensuring that the differential impact of such investment on girls and boys is measured;</w:t>
      </w:r>
    </w:p>
    <w:p w:rsidR="006B2BCF" w:rsidRPr="001E0969" w:rsidRDefault="006B2BCF" w:rsidP="0027745D">
      <w:pPr>
        <w:pStyle w:val="SingleTxtG"/>
        <w:ind w:firstLine="567"/>
        <w:rPr>
          <w:b/>
          <w:lang w:val="en-US" w:eastAsia="de-DE"/>
        </w:rPr>
      </w:pPr>
      <w:r w:rsidRPr="001E0969">
        <w:rPr>
          <w:b/>
          <w:lang w:val="en-US" w:eastAsia="de-DE"/>
        </w:rPr>
        <w:t>(c)</w:t>
      </w:r>
      <w:r w:rsidRPr="001E0969">
        <w:rPr>
          <w:b/>
          <w:lang w:val="en-US" w:eastAsia="de-DE"/>
        </w:rPr>
        <w:tab/>
      </w:r>
      <w:r w:rsidRPr="001E0969">
        <w:rPr>
          <w:b/>
          <w:lang w:val="en-US"/>
        </w:rPr>
        <w:t>Conduct a comprehensive assessment of budget needs and establish clear allocations for those areas that progressively address the disparities in indicators such as gender, disability and geographical location, related to children’s rights;</w:t>
      </w:r>
      <w:r w:rsidR="008B7452" w:rsidRPr="001E0969">
        <w:rPr>
          <w:b/>
          <w:lang w:val="en-US"/>
        </w:rPr>
        <w:t xml:space="preserve"> and</w:t>
      </w:r>
    </w:p>
    <w:p w:rsidR="006B2BCF" w:rsidRPr="001E0969" w:rsidRDefault="006B2BCF" w:rsidP="0027745D">
      <w:pPr>
        <w:pStyle w:val="SingleTxtG"/>
        <w:ind w:firstLine="567"/>
        <w:rPr>
          <w:b/>
          <w:lang w:val="en-US" w:eastAsia="de-DE"/>
        </w:rPr>
      </w:pPr>
      <w:r w:rsidRPr="001E0969">
        <w:rPr>
          <w:b/>
          <w:lang w:val="en-US" w:eastAsia="de-DE"/>
        </w:rPr>
        <w:t>(d)</w:t>
      </w:r>
      <w:r w:rsidRPr="001E0969">
        <w:rPr>
          <w:b/>
          <w:lang w:val="en-US" w:eastAsia="de-DE"/>
        </w:rPr>
        <w:tab/>
        <w:t xml:space="preserve">Define strategic budgetary lines in general and </w:t>
      </w:r>
      <w:proofErr w:type="spellStart"/>
      <w:r w:rsidRPr="001E0969">
        <w:rPr>
          <w:b/>
          <w:lang w:val="en-US" w:eastAsia="de-DE"/>
        </w:rPr>
        <w:t>sectoral</w:t>
      </w:r>
      <w:proofErr w:type="spellEnd"/>
      <w:r w:rsidRPr="001E0969">
        <w:rPr>
          <w:b/>
          <w:lang w:val="en-US" w:eastAsia="de-DE"/>
        </w:rPr>
        <w:t xml:space="preserve"> allocations for children in disadvantaged or vulnerable situations (for example, girls</w:t>
      </w:r>
      <w:r w:rsidR="00FA25B7" w:rsidRPr="001E0969">
        <w:rPr>
          <w:b/>
          <w:lang w:val="en-US" w:eastAsia="de-DE"/>
        </w:rPr>
        <w:t xml:space="preserve">, children living in rural and remote areas, children of African descent, and </w:t>
      </w:r>
      <w:r w:rsidRPr="001E0969">
        <w:rPr>
          <w:b/>
          <w:lang w:val="en-US" w:eastAsia="de-DE"/>
        </w:rPr>
        <w:t>children with disabilities) that may require social measures and make sure that those budgetary lines are protected, even in situations of economic crisis, natural disasters or other emergencies.</w:t>
      </w:r>
    </w:p>
    <w:p w:rsidR="000F0F0F" w:rsidRPr="005566F9" w:rsidRDefault="000F0F0F" w:rsidP="005566F9">
      <w:pPr>
        <w:pStyle w:val="H23G"/>
        <w:ind w:firstLine="18"/>
      </w:pPr>
      <w:r w:rsidRPr="005566F9">
        <w:t xml:space="preserve">Data </w:t>
      </w:r>
      <w:r w:rsidR="00E31B5C" w:rsidRPr="005566F9">
        <w:t>c</w:t>
      </w:r>
      <w:r w:rsidRPr="005566F9">
        <w:t>ollection</w:t>
      </w:r>
    </w:p>
    <w:p w:rsidR="000F0F0F" w:rsidRPr="001E0969" w:rsidRDefault="0018266E" w:rsidP="0018266E">
      <w:pPr>
        <w:pStyle w:val="SingleTxtG"/>
        <w:numPr>
          <w:ilvl w:val="0"/>
          <w:numId w:val="30"/>
        </w:numPr>
        <w:ind w:left="1134" w:firstLine="0"/>
      </w:pPr>
      <w:r w:rsidRPr="001E0969">
        <w:rPr>
          <w:lang w:eastAsia="zh-CN"/>
        </w:rPr>
        <w:t xml:space="preserve">While noting that </w:t>
      </w:r>
      <w:r w:rsidR="00DA4095" w:rsidRPr="001E0969">
        <w:rPr>
          <w:lang w:eastAsia="zh-CN"/>
        </w:rPr>
        <w:t xml:space="preserve">the State party has established an information system for the childhood (SIPI), as part of the INAU, as well as the Comprehensive Information System on the Social Area, </w:t>
      </w:r>
      <w:r w:rsidR="00E20A71" w:rsidRPr="001E0969">
        <w:rPr>
          <w:lang w:eastAsia="zh-CN"/>
        </w:rPr>
        <w:t xml:space="preserve">the Committee is concerned that </w:t>
      </w:r>
      <w:r w:rsidRPr="001E0969">
        <w:rPr>
          <w:lang w:eastAsia="zh-CN"/>
        </w:rPr>
        <w:t>there are many inconsistencies and gaps in relation to data collection</w:t>
      </w:r>
      <w:r w:rsidR="00E20A71" w:rsidRPr="001E0969">
        <w:rPr>
          <w:lang w:eastAsia="zh-CN"/>
        </w:rPr>
        <w:t>, particularly in the fields of health, juvenile justice, violence and abuse, disability, children without parental care and children of African descent</w:t>
      </w:r>
      <w:r w:rsidRPr="001E0969">
        <w:rPr>
          <w:lang w:eastAsia="zh-CN"/>
        </w:rPr>
        <w:t>.</w:t>
      </w:r>
    </w:p>
    <w:p w:rsidR="000F0F0F" w:rsidRPr="001E0969" w:rsidRDefault="00997612" w:rsidP="0018266E">
      <w:pPr>
        <w:pStyle w:val="SingleTxtG"/>
        <w:numPr>
          <w:ilvl w:val="0"/>
          <w:numId w:val="30"/>
        </w:numPr>
        <w:ind w:left="1134" w:firstLine="0"/>
        <w:rPr>
          <w:rFonts w:eastAsia="Malgun Gothic"/>
          <w:b/>
          <w:lang w:eastAsia="zh-CN"/>
        </w:rPr>
      </w:pPr>
      <w:r w:rsidRPr="001E0969">
        <w:rPr>
          <w:rFonts w:eastAsia="Malgun Gothic"/>
          <w:b/>
          <w:lang w:eastAsia="zh-CN"/>
        </w:rPr>
        <w:t xml:space="preserve">In </w:t>
      </w:r>
      <w:r w:rsidR="00A717B6" w:rsidRPr="001E0969">
        <w:rPr>
          <w:rFonts w:eastAsia="Malgun Gothic"/>
          <w:b/>
          <w:lang w:eastAsia="zh-CN"/>
        </w:rPr>
        <w:t xml:space="preserve">the </w:t>
      </w:r>
      <w:r w:rsidRPr="001E0969">
        <w:rPr>
          <w:rFonts w:eastAsia="Malgun Gothic"/>
          <w:b/>
          <w:lang w:eastAsia="zh-CN"/>
        </w:rPr>
        <w:t xml:space="preserve">light of its </w:t>
      </w:r>
      <w:r w:rsidRPr="001E0969">
        <w:rPr>
          <w:b/>
          <w:bCs/>
        </w:rPr>
        <w:t>general</w:t>
      </w:r>
      <w:r w:rsidRPr="001E0969">
        <w:rPr>
          <w:rFonts w:eastAsia="Malgun Gothic"/>
          <w:b/>
          <w:lang w:eastAsia="zh-CN"/>
        </w:rPr>
        <w:t xml:space="preserve"> comment No. 5 (2003) on general measures of implementation of the Convention on the Rights of the Child, the Committee urges the State party to expeditiously </w:t>
      </w:r>
      <w:r w:rsidR="007E5B9D" w:rsidRPr="001E0969">
        <w:rPr>
          <w:rFonts w:eastAsia="Malgun Gothic"/>
          <w:b/>
          <w:lang w:eastAsia="zh-CN"/>
        </w:rPr>
        <w:t xml:space="preserve">establish a comprehensive </w:t>
      </w:r>
      <w:r w:rsidRPr="001E0969">
        <w:rPr>
          <w:rFonts w:eastAsia="Malgun Gothic"/>
          <w:b/>
          <w:lang w:eastAsia="zh-CN"/>
        </w:rPr>
        <w:t xml:space="preserve">data collection system. The data should cover all areas of the Convention and should be disaggregated by age, sex, </w:t>
      </w:r>
      <w:r w:rsidR="0057534D" w:rsidRPr="001E0969">
        <w:rPr>
          <w:rFonts w:eastAsia="Malgun Gothic"/>
          <w:b/>
          <w:lang w:eastAsia="zh-CN"/>
        </w:rPr>
        <w:t xml:space="preserve">disability, </w:t>
      </w:r>
      <w:r w:rsidRPr="001E0969">
        <w:rPr>
          <w:rFonts w:eastAsia="Malgun Gothic"/>
          <w:b/>
          <w:lang w:eastAsia="zh-CN"/>
        </w:rPr>
        <w:t>geographic location, ethnic origin and socioeconomic background in order to facilitate analysis on the situation of all children, particularly those in situations of vulnerability. Furthermore, the Committee recommends that the data and indicators be shared among the ministries concerned and used for the formulation, monitoring and evaluation of policies, programmes and projects for the effective implementation of the Convention. In this context, the Committee also recommends that the State party strengthen its technical cooperation with, among others, UNICEF</w:t>
      </w:r>
      <w:r w:rsidR="008B7452" w:rsidRPr="001E0969">
        <w:rPr>
          <w:rFonts w:eastAsia="Malgun Gothic"/>
          <w:b/>
          <w:lang w:eastAsia="zh-CN"/>
        </w:rPr>
        <w:t>,</w:t>
      </w:r>
      <w:r w:rsidRPr="001E0969">
        <w:rPr>
          <w:rFonts w:eastAsia="Malgun Gothic"/>
          <w:b/>
          <w:lang w:eastAsia="zh-CN"/>
        </w:rPr>
        <w:t xml:space="preserve"> regional mechanisms</w:t>
      </w:r>
      <w:r w:rsidR="00A15C1C" w:rsidRPr="001E0969">
        <w:rPr>
          <w:rFonts w:eastAsia="Malgun Gothic"/>
          <w:b/>
          <w:lang w:eastAsia="zh-CN"/>
        </w:rPr>
        <w:t xml:space="preserve"> </w:t>
      </w:r>
      <w:r w:rsidR="002C34FC" w:rsidRPr="001E0969">
        <w:rPr>
          <w:rFonts w:eastAsia="Malgun Gothic"/>
          <w:b/>
          <w:lang w:eastAsia="zh-CN"/>
        </w:rPr>
        <w:t>and the Inter-American Children’s Institute</w:t>
      </w:r>
      <w:r w:rsidRPr="001E0969">
        <w:rPr>
          <w:rFonts w:eastAsia="Malgun Gothic"/>
          <w:b/>
          <w:lang w:eastAsia="zh-CN"/>
        </w:rPr>
        <w:t>.</w:t>
      </w:r>
    </w:p>
    <w:p w:rsidR="000F0F0F" w:rsidRPr="005566F9" w:rsidRDefault="000F0F0F" w:rsidP="005566F9">
      <w:pPr>
        <w:pStyle w:val="H23G"/>
        <w:ind w:firstLine="18"/>
      </w:pPr>
      <w:r w:rsidRPr="005566F9">
        <w:t xml:space="preserve">Independent monitoring </w:t>
      </w:r>
    </w:p>
    <w:p w:rsidR="000F0F0F" w:rsidRPr="001E0969" w:rsidRDefault="004458F2" w:rsidP="004458F2">
      <w:pPr>
        <w:pStyle w:val="SingleTxtG"/>
        <w:numPr>
          <w:ilvl w:val="0"/>
          <w:numId w:val="30"/>
        </w:numPr>
        <w:ind w:left="1134" w:firstLine="0"/>
      </w:pPr>
      <w:r w:rsidRPr="001E0969">
        <w:t xml:space="preserve">While welcoming the establishment of the National Human </w:t>
      </w:r>
      <w:r w:rsidRPr="001E0969">
        <w:rPr>
          <w:rFonts w:eastAsia="Malgun Gothic"/>
          <w:lang w:eastAsia="zh-CN"/>
        </w:rPr>
        <w:t>Rights</w:t>
      </w:r>
      <w:r w:rsidRPr="001E0969">
        <w:t xml:space="preserve"> Institution and Ombudsman, the Committee is concerned about the lack of adequate human and financial resources </w:t>
      </w:r>
      <w:r w:rsidR="00675688" w:rsidRPr="001E0969">
        <w:t>to these mechanisms</w:t>
      </w:r>
      <w:r w:rsidRPr="001E0969">
        <w:t>, particularly about the lack of specialized staff on children’s rights</w:t>
      </w:r>
      <w:r w:rsidR="00526E1A" w:rsidRPr="001E0969">
        <w:t xml:space="preserve"> </w:t>
      </w:r>
      <w:r w:rsidR="00BF7622" w:rsidRPr="001E0969">
        <w:t>which limit</w:t>
      </w:r>
      <w:r w:rsidR="008B7452" w:rsidRPr="001E0969">
        <w:t>s</w:t>
      </w:r>
      <w:r w:rsidR="00526E1A" w:rsidRPr="001E0969">
        <w:t xml:space="preserve"> the efficiency of </w:t>
      </w:r>
      <w:r w:rsidR="008B7452" w:rsidRPr="001E0969">
        <w:t>its</w:t>
      </w:r>
      <w:r w:rsidR="00526E1A" w:rsidRPr="001E0969">
        <w:t xml:space="preserve"> complaints mechanism</w:t>
      </w:r>
      <w:r w:rsidRPr="001E0969">
        <w:t xml:space="preserve">. </w:t>
      </w:r>
      <w:r w:rsidR="004D15BD" w:rsidRPr="001E0969">
        <w:t xml:space="preserve">The Committee is also concerned about the lack of awareness of this institution among children and adolescents. </w:t>
      </w:r>
    </w:p>
    <w:p w:rsidR="000F0F0F" w:rsidRPr="001E0969" w:rsidRDefault="00A717B6" w:rsidP="00F1417D">
      <w:pPr>
        <w:pStyle w:val="SingleTxtG"/>
        <w:numPr>
          <w:ilvl w:val="0"/>
          <w:numId w:val="30"/>
        </w:numPr>
        <w:ind w:left="1134" w:firstLine="0"/>
        <w:rPr>
          <w:rFonts w:eastAsia="Malgun Gothic"/>
          <w:lang w:eastAsia="zh-CN"/>
        </w:rPr>
      </w:pPr>
      <w:r w:rsidRPr="001E0969">
        <w:rPr>
          <w:rFonts w:eastAsia="Malgun Gothic"/>
          <w:b/>
          <w:lang w:eastAsia="zh-CN"/>
        </w:rPr>
        <w:lastRenderedPageBreak/>
        <w:t>In</w:t>
      </w:r>
      <w:r w:rsidR="00890F29" w:rsidRPr="001E0969">
        <w:rPr>
          <w:rFonts w:eastAsia="Malgun Gothic"/>
          <w:b/>
          <w:lang w:eastAsia="zh-CN"/>
        </w:rPr>
        <w:t xml:space="preserve"> the</w:t>
      </w:r>
      <w:r w:rsidRPr="001E0969">
        <w:rPr>
          <w:rFonts w:eastAsia="Malgun Gothic"/>
          <w:b/>
          <w:lang w:eastAsia="zh-CN"/>
        </w:rPr>
        <w:t xml:space="preserve"> light of its</w:t>
      </w:r>
      <w:r w:rsidR="00A15C1C" w:rsidRPr="001E0969">
        <w:rPr>
          <w:rFonts w:eastAsia="Malgun Gothic"/>
          <w:b/>
          <w:lang w:eastAsia="zh-CN"/>
        </w:rPr>
        <w:t xml:space="preserve"> general comment No. 2 (2002) on the role of independent human rights institutions, the Committee recommends that th</w:t>
      </w:r>
      <w:r w:rsidR="00D17660" w:rsidRPr="001E0969">
        <w:rPr>
          <w:rFonts w:eastAsia="Malgun Gothic"/>
          <w:b/>
          <w:lang w:eastAsia="zh-CN"/>
        </w:rPr>
        <w:t xml:space="preserve">e State party take measures to provide the National Human Rights Institution and Ombudsman with </w:t>
      </w:r>
      <w:r w:rsidR="00FA25B7" w:rsidRPr="001E0969">
        <w:rPr>
          <w:rFonts w:eastAsia="Malgun Gothic"/>
          <w:b/>
          <w:lang w:eastAsia="zh-CN"/>
        </w:rPr>
        <w:t>adequate human, technical and financial resources</w:t>
      </w:r>
      <w:r w:rsidR="005E1259">
        <w:rPr>
          <w:rFonts w:eastAsia="Malgun Gothic"/>
          <w:b/>
          <w:lang w:eastAsia="zh-CN"/>
        </w:rPr>
        <w:t>, including specialized staff on children’s rights</w:t>
      </w:r>
      <w:r w:rsidR="00FA25B7" w:rsidRPr="001E0969">
        <w:rPr>
          <w:rFonts w:eastAsia="Malgun Gothic"/>
          <w:b/>
          <w:lang w:eastAsia="zh-CN"/>
        </w:rPr>
        <w:t>, as to ensure the effective implementation of its mandate</w:t>
      </w:r>
      <w:r w:rsidR="008B7452" w:rsidRPr="001E0969">
        <w:rPr>
          <w:rFonts w:eastAsia="Malgun Gothic"/>
          <w:b/>
          <w:lang w:eastAsia="zh-CN"/>
        </w:rPr>
        <w:t>, including its complaints mechanism</w:t>
      </w:r>
      <w:r w:rsidR="00A15C1C" w:rsidRPr="001E0969">
        <w:rPr>
          <w:rFonts w:eastAsia="Malgun Gothic"/>
          <w:b/>
          <w:lang w:eastAsia="zh-CN"/>
        </w:rPr>
        <w:t xml:space="preserve">. </w:t>
      </w:r>
      <w:r w:rsidR="004D15BD" w:rsidRPr="001E0969">
        <w:rPr>
          <w:rFonts w:eastAsia="Malgun Gothic"/>
          <w:b/>
          <w:lang w:eastAsia="zh-CN"/>
        </w:rPr>
        <w:t>The Committee also recommends that the State party take all measures necessary to raise awareness</w:t>
      </w:r>
      <w:r w:rsidR="005E1259">
        <w:rPr>
          <w:rFonts w:eastAsia="Malgun Gothic"/>
          <w:b/>
          <w:lang w:eastAsia="zh-CN"/>
        </w:rPr>
        <w:t xml:space="preserve"> among children</w:t>
      </w:r>
      <w:r w:rsidR="004D15BD" w:rsidRPr="001E0969">
        <w:rPr>
          <w:rFonts w:eastAsia="Malgun Gothic"/>
          <w:b/>
          <w:lang w:eastAsia="zh-CN"/>
        </w:rPr>
        <w:t xml:space="preserve"> on the existence </w:t>
      </w:r>
      <w:r w:rsidR="00B36B42" w:rsidRPr="001E0969">
        <w:rPr>
          <w:rFonts w:eastAsia="Malgun Gothic"/>
          <w:b/>
          <w:lang w:eastAsia="zh-CN"/>
        </w:rPr>
        <w:t>of this office</w:t>
      </w:r>
      <w:r w:rsidR="000148F0" w:rsidRPr="001E0969">
        <w:rPr>
          <w:rFonts w:eastAsia="Malgun Gothic"/>
          <w:b/>
          <w:lang w:eastAsia="zh-CN"/>
        </w:rPr>
        <w:t>, as well as on the O</w:t>
      </w:r>
      <w:r w:rsidR="00BF7622" w:rsidRPr="001E0969">
        <w:rPr>
          <w:rFonts w:eastAsia="Malgun Gothic"/>
          <w:b/>
          <w:lang w:eastAsia="zh-CN"/>
        </w:rPr>
        <w:t>ptional Protocol to the Convention on a Communications procedure</w:t>
      </w:r>
      <w:r w:rsidR="005E1259">
        <w:rPr>
          <w:rFonts w:eastAsia="Malgun Gothic"/>
          <w:b/>
          <w:lang w:eastAsia="zh-CN"/>
        </w:rPr>
        <w:t>, once formally ratified</w:t>
      </w:r>
      <w:r w:rsidR="00F1417D" w:rsidRPr="001E0969">
        <w:rPr>
          <w:rFonts w:eastAsia="Malgun Gothic"/>
          <w:b/>
          <w:lang w:eastAsia="zh-CN"/>
        </w:rPr>
        <w:t>.</w:t>
      </w:r>
    </w:p>
    <w:p w:rsidR="00311E81" w:rsidRPr="001E0969" w:rsidRDefault="00463F22" w:rsidP="00311E81">
      <w:pPr>
        <w:pStyle w:val="SingleTxtG"/>
        <w:rPr>
          <w:b/>
          <w:lang w:val="es-ES"/>
        </w:rPr>
      </w:pPr>
      <w:r w:rsidRPr="001E0969">
        <w:rPr>
          <w:b/>
          <w:lang w:val="es-ES"/>
        </w:rPr>
        <w:t>Training</w:t>
      </w:r>
    </w:p>
    <w:p w:rsidR="00463F22" w:rsidRPr="001E0969" w:rsidRDefault="009E38D3" w:rsidP="00496A13">
      <w:pPr>
        <w:pStyle w:val="SingleTxtG"/>
        <w:numPr>
          <w:ilvl w:val="0"/>
          <w:numId w:val="30"/>
        </w:numPr>
        <w:ind w:left="1134" w:firstLine="0"/>
      </w:pPr>
      <w:r w:rsidRPr="001E0969">
        <w:t>The Committee notes with concern</w:t>
      </w:r>
      <w:r w:rsidR="00496A13" w:rsidRPr="001E0969">
        <w:t xml:space="preserve"> the</w:t>
      </w:r>
      <w:r w:rsidRPr="001E0969">
        <w:t xml:space="preserve"> lack of systematic training on the Convention among all </w:t>
      </w:r>
      <w:r w:rsidR="00496A13" w:rsidRPr="001E0969">
        <w:t>professional</w:t>
      </w:r>
      <w:r w:rsidRPr="001E0969">
        <w:t xml:space="preserve"> groups working with and for children. </w:t>
      </w:r>
      <w:r w:rsidR="00890F29" w:rsidRPr="001E0969">
        <w:t>Particularly</w:t>
      </w:r>
      <w:r w:rsidRPr="001E0969">
        <w:t xml:space="preserve">, the Committee is deeply concerned </w:t>
      </w:r>
      <w:r w:rsidR="00496A13" w:rsidRPr="001E0969">
        <w:t>about</w:t>
      </w:r>
      <w:r w:rsidRPr="001E0969">
        <w:t xml:space="preserve"> the lack of training on the content</w:t>
      </w:r>
      <w:r w:rsidR="00496A13" w:rsidRPr="001E0969">
        <w:t xml:space="preserve"> of the Convention among judges which has led in several occasions to interpretations of the State party’s legislation that are in contradiction with the Convention and its Optional Protocols.</w:t>
      </w:r>
    </w:p>
    <w:p w:rsidR="00463F22" w:rsidRPr="001E0969" w:rsidRDefault="00463F22" w:rsidP="00496A13">
      <w:pPr>
        <w:pStyle w:val="SingleTxtG"/>
        <w:numPr>
          <w:ilvl w:val="0"/>
          <w:numId w:val="30"/>
        </w:numPr>
        <w:ind w:left="1134" w:firstLine="0"/>
      </w:pPr>
      <w:r w:rsidRPr="001E0969">
        <w:rPr>
          <w:b/>
        </w:rPr>
        <w:t xml:space="preserve">The Committee recommends that the State party take all measures necessary to </w:t>
      </w:r>
      <w:r w:rsidRPr="001E0969">
        <w:rPr>
          <w:b/>
          <w:lang w:val="en-US"/>
        </w:rPr>
        <w:t xml:space="preserve">the reinforcement of adequate and systematic training of all professional </w:t>
      </w:r>
      <w:r w:rsidRPr="001E0969">
        <w:rPr>
          <w:b/>
          <w:lang w:eastAsia="zh-CN"/>
        </w:rPr>
        <w:t>groups</w:t>
      </w:r>
      <w:r w:rsidRPr="001E0969">
        <w:rPr>
          <w:b/>
          <w:lang w:val="en-US"/>
        </w:rPr>
        <w:t xml:space="preserve"> working for and with children, including teachers, law enforcement officials, </w:t>
      </w:r>
      <w:r w:rsidRPr="001E0969">
        <w:rPr>
          <w:b/>
          <w:lang w:eastAsia="zh-CN"/>
        </w:rPr>
        <w:t xml:space="preserve">parliamentarians, </w:t>
      </w:r>
      <w:r w:rsidRPr="001E0969">
        <w:rPr>
          <w:b/>
          <w:lang w:val="en-US"/>
        </w:rPr>
        <w:t xml:space="preserve">health personnel, social workers, personnel of childcare institutions and those working in communication media. </w:t>
      </w:r>
      <w:r w:rsidR="00496A13" w:rsidRPr="001E0969">
        <w:rPr>
          <w:b/>
        </w:rPr>
        <w:t xml:space="preserve">The Committee urges the State party to undertake systematic and comprehensive training programmes on the content of the Convention and its Optional Protocols among judges, lawyers, prosecutors and all professionals working in the administration of justice. </w:t>
      </w:r>
    </w:p>
    <w:p w:rsidR="000F0F0F" w:rsidRPr="005566F9" w:rsidRDefault="0079171C" w:rsidP="005566F9">
      <w:pPr>
        <w:pStyle w:val="H1G"/>
      </w:pPr>
      <w:r w:rsidRPr="005566F9">
        <w:tab/>
      </w:r>
      <w:r w:rsidR="00A633C6" w:rsidRPr="005566F9">
        <w:t>B.</w:t>
      </w:r>
      <w:r w:rsidR="00C404D3" w:rsidRPr="005566F9">
        <w:tab/>
      </w:r>
      <w:r w:rsidR="000F0F0F" w:rsidRPr="005566F9">
        <w:t xml:space="preserve">Definition of the child </w:t>
      </w:r>
      <w:r w:rsidR="005C7C17" w:rsidRPr="005566F9">
        <w:t xml:space="preserve">(art. 1 of the Convention) </w:t>
      </w:r>
    </w:p>
    <w:p w:rsidR="005E1259" w:rsidRPr="00B6169D" w:rsidRDefault="005E1259" w:rsidP="005566F9">
      <w:pPr>
        <w:pStyle w:val="SingleTxtG"/>
        <w:numPr>
          <w:ilvl w:val="0"/>
          <w:numId w:val="30"/>
        </w:numPr>
        <w:ind w:left="1134" w:firstLine="0"/>
        <w:rPr>
          <w:i/>
          <w:lang w:eastAsia="ja-JP"/>
        </w:rPr>
      </w:pPr>
      <w:r>
        <w:rPr>
          <w:rFonts w:eastAsia="Malgun Gothic"/>
          <w:lang w:eastAsia="zh-CN"/>
        </w:rPr>
        <w:t xml:space="preserve"> </w:t>
      </w:r>
      <w:r w:rsidRPr="00B6169D">
        <w:rPr>
          <w:rFonts w:eastAsia="Malgun Gothic"/>
          <w:lang w:eastAsia="zh-CN"/>
        </w:rPr>
        <w:t>While noting</w:t>
      </w:r>
      <w:r w:rsidR="0002394B" w:rsidRPr="00B6169D">
        <w:rPr>
          <w:rFonts w:eastAsia="Malgun Gothic"/>
          <w:lang w:eastAsia="zh-CN"/>
        </w:rPr>
        <w:t xml:space="preserve"> </w:t>
      </w:r>
      <w:r w:rsidRPr="00B6169D">
        <w:rPr>
          <w:rFonts w:eastAsia="Malgun Gothic"/>
          <w:lang w:eastAsia="zh-CN"/>
        </w:rPr>
        <w:t xml:space="preserve">as positive </w:t>
      </w:r>
      <w:r w:rsidR="00496A13" w:rsidRPr="00B6169D">
        <w:rPr>
          <w:rFonts w:eastAsia="Malgun Gothic"/>
          <w:lang w:eastAsia="zh-CN"/>
        </w:rPr>
        <w:t xml:space="preserve">the statement of the delegation during the interactive dialogue on its </w:t>
      </w:r>
      <w:r w:rsidR="000D2018" w:rsidRPr="00B6169D">
        <w:rPr>
          <w:rFonts w:eastAsia="Malgun Gothic"/>
          <w:lang w:eastAsia="zh-CN"/>
        </w:rPr>
        <w:t xml:space="preserve">commitment to </w:t>
      </w:r>
      <w:proofErr w:type="gramStart"/>
      <w:r w:rsidR="000D2018" w:rsidRPr="00B6169D">
        <w:rPr>
          <w:rFonts w:eastAsia="Malgun Gothic"/>
          <w:lang w:eastAsia="zh-CN"/>
        </w:rPr>
        <w:t>raise</w:t>
      </w:r>
      <w:proofErr w:type="gramEnd"/>
      <w:r w:rsidR="000D2018" w:rsidRPr="00B6169D">
        <w:rPr>
          <w:rFonts w:eastAsia="Malgun Gothic"/>
          <w:lang w:eastAsia="zh-CN"/>
        </w:rPr>
        <w:t xml:space="preserve"> the minimum age of marriage to 18 years, equally applicable to boys and girls</w:t>
      </w:r>
      <w:r w:rsidR="0002394B" w:rsidRPr="00B6169D">
        <w:rPr>
          <w:rFonts w:eastAsia="Malgun Gothic"/>
          <w:lang w:eastAsia="zh-CN"/>
        </w:rPr>
        <w:t>, the Committee remains</w:t>
      </w:r>
      <w:r w:rsidRPr="00B6169D">
        <w:rPr>
          <w:rFonts w:eastAsia="Malgun Gothic"/>
          <w:lang w:eastAsia="zh-CN"/>
        </w:rPr>
        <w:t xml:space="preserve"> concerned that the age of marriage is at 16 years.</w:t>
      </w:r>
    </w:p>
    <w:p w:rsidR="00507744" w:rsidRPr="00B6169D" w:rsidRDefault="005E1259" w:rsidP="005566F9">
      <w:pPr>
        <w:pStyle w:val="SingleTxtG"/>
        <w:numPr>
          <w:ilvl w:val="0"/>
          <w:numId w:val="30"/>
        </w:numPr>
        <w:ind w:left="1134" w:firstLine="0"/>
        <w:rPr>
          <w:i/>
          <w:lang w:eastAsia="ja-JP"/>
        </w:rPr>
      </w:pPr>
      <w:r w:rsidRPr="00B6169D">
        <w:rPr>
          <w:rFonts w:eastAsia="Malgun Gothic"/>
          <w:b/>
          <w:lang w:eastAsia="zh-CN"/>
        </w:rPr>
        <w:t xml:space="preserve">The Committee </w:t>
      </w:r>
      <w:r w:rsidR="00F348AA" w:rsidRPr="00B6169D">
        <w:rPr>
          <w:rFonts w:eastAsia="Malgun Gothic"/>
          <w:b/>
          <w:lang w:eastAsia="zh-CN"/>
        </w:rPr>
        <w:t>urges the State party to</w:t>
      </w:r>
      <w:r w:rsidR="000148F0" w:rsidRPr="00B6169D">
        <w:rPr>
          <w:rFonts w:eastAsia="Malgun Gothic"/>
          <w:b/>
          <w:lang w:eastAsia="zh-CN"/>
        </w:rPr>
        <w:t xml:space="preserve"> promptly</w:t>
      </w:r>
      <w:r w:rsidR="00F348AA" w:rsidRPr="00B6169D">
        <w:rPr>
          <w:rFonts w:eastAsia="Malgun Gothic"/>
          <w:b/>
          <w:lang w:eastAsia="zh-CN"/>
        </w:rPr>
        <w:t xml:space="preserve"> </w:t>
      </w:r>
      <w:r w:rsidRPr="00B6169D">
        <w:rPr>
          <w:rFonts w:eastAsia="Malgun Gothic"/>
          <w:b/>
          <w:lang w:eastAsia="zh-CN"/>
        </w:rPr>
        <w:t xml:space="preserve">amend </w:t>
      </w:r>
      <w:r w:rsidR="000F16B5" w:rsidRPr="00B6169D">
        <w:rPr>
          <w:rFonts w:eastAsia="Malgun Gothic"/>
          <w:b/>
          <w:lang w:eastAsia="zh-CN"/>
        </w:rPr>
        <w:t xml:space="preserve">its legislation </w:t>
      </w:r>
      <w:r w:rsidR="000D2018" w:rsidRPr="00B6169D">
        <w:rPr>
          <w:rFonts w:eastAsia="Malgun Gothic"/>
          <w:b/>
          <w:lang w:eastAsia="zh-CN"/>
        </w:rPr>
        <w:t xml:space="preserve">in this regard.  </w:t>
      </w:r>
    </w:p>
    <w:p w:rsidR="000F0F0F" w:rsidRPr="005566F9" w:rsidRDefault="00C404D3" w:rsidP="005566F9">
      <w:pPr>
        <w:pStyle w:val="H1G"/>
      </w:pPr>
      <w:r w:rsidRPr="005566F9">
        <w:tab/>
      </w:r>
      <w:r w:rsidR="000F0F0F" w:rsidRPr="005566F9">
        <w:t>C.</w:t>
      </w:r>
      <w:r w:rsidRPr="005566F9">
        <w:tab/>
      </w:r>
      <w:r w:rsidR="000F0F0F" w:rsidRPr="005566F9">
        <w:t>General principles (arts. 2, 3, 6 and 12 of the Convention)</w:t>
      </w:r>
    </w:p>
    <w:p w:rsidR="000F0F0F" w:rsidRPr="005566F9" w:rsidRDefault="000F0F0F" w:rsidP="005566F9">
      <w:pPr>
        <w:pStyle w:val="H23G"/>
        <w:ind w:firstLine="18"/>
      </w:pPr>
      <w:r w:rsidRPr="005566F9">
        <w:t>Non-discrimination</w:t>
      </w:r>
    </w:p>
    <w:p w:rsidR="006A422A" w:rsidRPr="001E0969" w:rsidRDefault="00B93CE6" w:rsidP="00AA1FC0">
      <w:pPr>
        <w:pStyle w:val="SingleTxtG"/>
        <w:numPr>
          <w:ilvl w:val="0"/>
          <w:numId w:val="30"/>
        </w:numPr>
        <w:ind w:left="1134" w:firstLine="0"/>
        <w:rPr>
          <w:rFonts w:eastAsia="Malgun Gothic"/>
          <w:b/>
          <w:lang w:eastAsia="zh-CN"/>
        </w:rPr>
      </w:pPr>
      <w:r w:rsidRPr="001E0969">
        <w:rPr>
          <w:rFonts w:eastAsia="Malgun Gothic"/>
          <w:lang w:eastAsia="zh-CN"/>
        </w:rPr>
        <w:t>While not</w:t>
      </w:r>
      <w:r w:rsidR="00A01847" w:rsidRPr="001E0969">
        <w:rPr>
          <w:rFonts w:eastAsia="Malgun Gothic"/>
          <w:lang w:eastAsia="zh-CN"/>
        </w:rPr>
        <w:t xml:space="preserve">ing that the State party has </w:t>
      </w:r>
      <w:r w:rsidR="00A01847" w:rsidRPr="001E0969">
        <w:t>a national plan against racism and discrimination</w:t>
      </w:r>
      <w:r w:rsidR="00A01847" w:rsidRPr="001E0969">
        <w:rPr>
          <w:rFonts w:eastAsia="Malgun Gothic"/>
          <w:lang w:eastAsia="zh-CN"/>
        </w:rPr>
        <w:t xml:space="preserve">, </w:t>
      </w:r>
      <w:r w:rsidR="005E1259">
        <w:rPr>
          <w:rFonts w:eastAsia="Malgun Gothic"/>
          <w:lang w:eastAsia="zh-CN"/>
        </w:rPr>
        <w:t xml:space="preserve">the Committee is concerned that </w:t>
      </w:r>
      <w:r w:rsidR="001063DF" w:rsidRPr="001E0969">
        <w:rPr>
          <w:bCs/>
          <w:lang w:val="en-US" w:eastAsia="fr-FR"/>
        </w:rPr>
        <w:t xml:space="preserve">discriminatory attitudes and social exclusion still affect some sections of the </w:t>
      </w:r>
      <w:r w:rsidR="001063DF" w:rsidRPr="001E0969">
        <w:t>child</w:t>
      </w:r>
      <w:r w:rsidR="001063DF" w:rsidRPr="001E0969">
        <w:rPr>
          <w:bCs/>
          <w:lang w:val="en-US" w:eastAsia="fr-FR"/>
        </w:rPr>
        <w:t xml:space="preserve"> population, and in particular children with disabilities, girls, </w:t>
      </w:r>
      <w:proofErr w:type="gramStart"/>
      <w:r w:rsidR="001063DF" w:rsidRPr="001E0969">
        <w:rPr>
          <w:bCs/>
        </w:rPr>
        <w:t>children</w:t>
      </w:r>
      <w:proofErr w:type="gramEnd"/>
      <w:r w:rsidR="001063DF" w:rsidRPr="001E0969">
        <w:rPr>
          <w:bCs/>
        </w:rPr>
        <w:t xml:space="preserve"> living in rural and remote areas, children from economically excluded families</w:t>
      </w:r>
      <w:r w:rsidR="000148F0" w:rsidRPr="001E0969">
        <w:rPr>
          <w:bCs/>
        </w:rPr>
        <w:t xml:space="preserve"> and</w:t>
      </w:r>
      <w:r w:rsidR="000148F0" w:rsidRPr="001E0969">
        <w:rPr>
          <w:bCs/>
          <w:lang w:val="en-US" w:eastAsia="fr-FR"/>
        </w:rPr>
        <w:t xml:space="preserve"> adolescents</w:t>
      </w:r>
      <w:r w:rsidR="008B3CD4" w:rsidRPr="001E0969">
        <w:rPr>
          <w:lang w:eastAsia="zh-CN"/>
        </w:rPr>
        <w:t xml:space="preserve">. The Committee is </w:t>
      </w:r>
      <w:r w:rsidR="005E1259">
        <w:rPr>
          <w:lang w:eastAsia="zh-CN"/>
        </w:rPr>
        <w:t>further</w:t>
      </w:r>
      <w:r w:rsidR="005E1259" w:rsidRPr="001E0969">
        <w:rPr>
          <w:lang w:eastAsia="zh-CN"/>
        </w:rPr>
        <w:t xml:space="preserve"> </w:t>
      </w:r>
      <w:r w:rsidR="008B3CD4" w:rsidRPr="001E0969">
        <w:rPr>
          <w:lang w:eastAsia="zh-CN"/>
        </w:rPr>
        <w:t xml:space="preserve">concerned that </w:t>
      </w:r>
      <w:r w:rsidR="00F248A8" w:rsidRPr="001E0969">
        <w:rPr>
          <w:lang w:eastAsia="zh-CN"/>
        </w:rPr>
        <w:t>adolescents are</w:t>
      </w:r>
      <w:r w:rsidR="00BF0685" w:rsidRPr="001E0969">
        <w:rPr>
          <w:lang w:eastAsia="zh-CN"/>
        </w:rPr>
        <w:t xml:space="preserve"> often </w:t>
      </w:r>
      <w:r w:rsidR="001063DF" w:rsidRPr="001E0969">
        <w:rPr>
          <w:lang w:eastAsia="zh-CN"/>
        </w:rPr>
        <w:t>portrayed as</w:t>
      </w:r>
      <w:r w:rsidR="00BF0685" w:rsidRPr="001E0969">
        <w:rPr>
          <w:lang w:eastAsia="zh-CN"/>
        </w:rPr>
        <w:t xml:space="preserve"> </w:t>
      </w:r>
      <w:r w:rsidR="001063DF" w:rsidRPr="001E0969">
        <w:rPr>
          <w:lang w:eastAsia="zh-CN"/>
        </w:rPr>
        <w:t>criminals</w:t>
      </w:r>
      <w:r w:rsidR="009139BC" w:rsidRPr="001E0969">
        <w:rPr>
          <w:lang w:eastAsia="zh-CN"/>
        </w:rPr>
        <w:t xml:space="preserve"> in </w:t>
      </w:r>
      <w:r w:rsidR="00675688" w:rsidRPr="001E0969">
        <w:rPr>
          <w:lang w:eastAsia="zh-CN"/>
        </w:rPr>
        <w:t xml:space="preserve">the </w:t>
      </w:r>
      <w:r w:rsidR="009139BC" w:rsidRPr="001E0969">
        <w:rPr>
          <w:lang w:eastAsia="zh-CN"/>
        </w:rPr>
        <w:t>media</w:t>
      </w:r>
      <w:r w:rsidR="003531D6" w:rsidRPr="001E0969">
        <w:rPr>
          <w:lang w:eastAsia="zh-CN"/>
        </w:rPr>
        <w:t>,</w:t>
      </w:r>
      <w:r w:rsidR="00BF0685" w:rsidRPr="001E0969">
        <w:rPr>
          <w:lang w:eastAsia="zh-CN"/>
        </w:rPr>
        <w:t xml:space="preserve"> and </w:t>
      </w:r>
      <w:r w:rsidR="003531D6" w:rsidRPr="001E0969">
        <w:rPr>
          <w:lang w:eastAsia="zh-CN"/>
        </w:rPr>
        <w:t xml:space="preserve">they are </w:t>
      </w:r>
      <w:r w:rsidR="00BF0685" w:rsidRPr="001E0969">
        <w:rPr>
          <w:lang w:eastAsia="zh-CN"/>
        </w:rPr>
        <w:t>therefore</w:t>
      </w:r>
      <w:r w:rsidR="00F248A8" w:rsidRPr="001E0969">
        <w:rPr>
          <w:lang w:eastAsia="zh-CN"/>
        </w:rPr>
        <w:t xml:space="preserve"> discriminated in law and in practice</w:t>
      </w:r>
      <w:r w:rsidR="006A422A" w:rsidRPr="001E0969">
        <w:rPr>
          <w:rFonts w:eastAsia="Malgun Gothic"/>
          <w:lang w:eastAsia="zh-CN"/>
        </w:rPr>
        <w:t>.</w:t>
      </w:r>
      <w:r w:rsidR="00686E57" w:rsidRPr="001E0969">
        <w:rPr>
          <w:rFonts w:eastAsia="Malgun Gothic"/>
          <w:lang w:eastAsia="zh-CN"/>
        </w:rPr>
        <w:t xml:space="preserve"> </w:t>
      </w:r>
    </w:p>
    <w:p w:rsidR="00393ECC" w:rsidRPr="001E0969" w:rsidRDefault="00393ECC" w:rsidP="00AA1FC0">
      <w:pPr>
        <w:pStyle w:val="SingleTxtG"/>
        <w:numPr>
          <w:ilvl w:val="0"/>
          <w:numId w:val="30"/>
        </w:numPr>
        <w:ind w:left="1134" w:firstLine="0"/>
        <w:rPr>
          <w:b/>
          <w:bCs/>
        </w:rPr>
      </w:pPr>
      <w:r w:rsidRPr="001E0969">
        <w:rPr>
          <w:b/>
          <w:lang w:val="en-US" w:eastAsia="fr-FR"/>
        </w:rPr>
        <w:lastRenderedPageBreak/>
        <w:t xml:space="preserve">In light of </w:t>
      </w:r>
      <w:r w:rsidRPr="001E0969">
        <w:rPr>
          <w:rFonts w:eastAsia="Malgun Gothic"/>
          <w:b/>
          <w:lang w:eastAsia="zh-CN"/>
        </w:rPr>
        <w:t>article</w:t>
      </w:r>
      <w:r w:rsidRPr="001E0969">
        <w:rPr>
          <w:b/>
          <w:lang w:val="en-US" w:eastAsia="fr-FR"/>
        </w:rPr>
        <w:t xml:space="preserve"> 2 of the Convention, the Committee reiterates its previous recommendation (CRC/C/URY/CO/2, paragraph 28) that the State</w:t>
      </w:r>
      <w:r w:rsidRPr="001E0969">
        <w:rPr>
          <w:bCs/>
          <w:lang w:val="en-US" w:eastAsia="fr-FR"/>
        </w:rPr>
        <w:t xml:space="preserve"> </w:t>
      </w:r>
      <w:r w:rsidRPr="001E0969">
        <w:rPr>
          <w:b/>
          <w:lang w:val="en-US" w:eastAsia="fr-FR"/>
        </w:rPr>
        <w:t>party:</w:t>
      </w:r>
    </w:p>
    <w:p w:rsidR="00393ECC" w:rsidRPr="001E0969" w:rsidRDefault="00393ECC" w:rsidP="0027745D">
      <w:pPr>
        <w:pStyle w:val="SingleTxtG"/>
        <w:ind w:firstLine="567"/>
        <w:rPr>
          <w:b/>
          <w:lang w:val="en-US" w:eastAsia="fr-FR"/>
        </w:rPr>
      </w:pPr>
      <w:r w:rsidRPr="001E0969">
        <w:rPr>
          <w:b/>
          <w:lang w:val="en-US" w:eastAsia="fr-FR"/>
        </w:rPr>
        <w:t>(a)</w:t>
      </w:r>
      <w:r w:rsidRPr="001E0969">
        <w:rPr>
          <w:b/>
          <w:lang w:val="en-US" w:eastAsia="fr-FR"/>
        </w:rPr>
        <w:tab/>
      </w:r>
      <w:r w:rsidR="00C6511F" w:rsidRPr="001E0969">
        <w:rPr>
          <w:b/>
          <w:lang w:val="en-US" w:eastAsia="fr-FR"/>
        </w:rPr>
        <w:t>Adopt a legal framework</w:t>
      </w:r>
      <w:r w:rsidR="003531D6" w:rsidRPr="001E0969">
        <w:rPr>
          <w:b/>
          <w:lang w:val="en-US" w:eastAsia="fr-FR"/>
        </w:rPr>
        <w:t xml:space="preserve"> for </w:t>
      </w:r>
      <w:r w:rsidR="005E1259">
        <w:rPr>
          <w:b/>
          <w:lang w:val="en-US" w:eastAsia="fr-FR"/>
        </w:rPr>
        <w:t xml:space="preserve">eliminating </w:t>
      </w:r>
      <w:r w:rsidR="003531D6" w:rsidRPr="001E0969">
        <w:rPr>
          <w:b/>
          <w:lang w:val="en-US" w:eastAsia="fr-FR"/>
        </w:rPr>
        <w:t xml:space="preserve">discrimination, ensuring that </w:t>
      </w:r>
      <w:r w:rsidR="003531D6" w:rsidRPr="001E0969">
        <w:rPr>
          <w:rFonts w:eastAsia="Arial Unicode MS"/>
          <w:b/>
        </w:rPr>
        <w:t>it includes a comprehensive prohibition of discrimination on all the grounds as set out in the Convention</w:t>
      </w:r>
      <w:r w:rsidRPr="001E0969">
        <w:rPr>
          <w:rFonts w:eastAsia="SimSun"/>
          <w:b/>
          <w:lang w:val="en-US" w:eastAsia="zh-CN"/>
        </w:rPr>
        <w:t>;</w:t>
      </w:r>
    </w:p>
    <w:p w:rsidR="003531D6" w:rsidRPr="001E0969" w:rsidRDefault="00393ECC" w:rsidP="0027745D">
      <w:pPr>
        <w:pStyle w:val="SingleTxtG"/>
        <w:ind w:firstLine="567"/>
        <w:rPr>
          <w:rFonts w:eastAsia="SimSun"/>
          <w:b/>
          <w:lang w:val="en-US" w:eastAsia="zh-CN"/>
        </w:rPr>
      </w:pPr>
      <w:r w:rsidRPr="001E0969">
        <w:rPr>
          <w:rFonts w:eastAsia="SimSun"/>
          <w:b/>
          <w:lang w:val="en-US" w:eastAsia="zh-CN"/>
        </w:rPr>
        <w:t>(b)</w:t>
      </w:r>
      <w:r w:rsidRPr="001E0969">
        <w:rPr>
          <w:rFonts w:eastAsia="SimSun"/>
          <w:b/>
          <w:lang w:val="en-US" w:eastAsia="zh-CN"/>
        </w:rPr>
        <w:tab/>
      </w:r>
      <w:r w:rsidR="000148F0" w:rsidRPr="001E0969">
        <w:rPr>
          <w:b/>
          <w:lang w:eastAsia="fr-FR"/>
        </w:rPr>
        <w:t>Intensify its efforts to prevent and eliminate all forms of de facto discrimination against children with disabilities, girls</w:t>
      </w:r>
      <w:r w:rsidR="000148F0" w:rsidRPr="001E0969">
        <w:rPr>
          <w:b/>
        </w:rPr>
        <w:t>, children living in rural and remote areas, children in street situations, children from economically excluded families</w:t>
      </w:r>
      <w:r w:rsidR="008C6FDC" w:rsidRPr="001E0969">
        <w:rPr>
          <w:b/>
          <w:lang w:eastAsia="fr-FR"/>
        </w:rPr>
        <w:t xml:space="preserve"> </w:t>
      </w:r>
      <w:r w:rsidR="008C6FDC" w:rsidRPr="001E0969">
        <w:rPr>
          <w:b/>
        </w:rPr>
        <w:t xml:space="preserve">and </w:t>
      </w:r>
      <w:r w:rsidR="008C6FDC" w:rsidRPr="001E0969">
        <w:rPr>
          <w:b/>
          <w:lang w:eastAsia="fr-FR"/>
        </w:rPr>
        <w:t>adolescents</w:t>
      </w:r>
      <w:r w:rsidR="000148F0" w:rsidRPr="001E0969">
        <w:rPr>
          <w:b/>
        </w:rPr>
        <w:t>, including through public education campaigns</w:t>
      </w:r>
      <w:r w:rsidR="008C6FDC" w:rsidRPr="001E0969">
        <w:rPr>
          <w:b/>
        </w:rPr>
        <w:t>; and</w:t>
      </w:r>
      <w:r w:rsidR="000148F0" w:rsidRPr="001E0969">
        <w:rPr>
          <w:b/>
        </w:rPr>
        <w:t xml:space="preserve"> </w:t>
      </w:r>
    </w:p>
    <w:p w:rsidR="004B1862" w:rsidRPr="001E0969" w:rsidRDefault="00393ECC" w:rsidP="0027745D">
      <w:pPr>
        <w:pStyle w:val="SingleTxtG"/>
        <w:ind w:firstLine="567"/>
        <w:rPr>
          <w:b/>
        </w:rPr>
      </w:pPr>
      <w:r w:rsidRPr="001E0969">
        <w:rPr>
          <w:rFonts w:eastAsia="SimSun"/>
          <w:b/>
          <w:lang w:val="en-US" w:eastAsia="zh-CN"/>
        </w:rPr>
        <w:t>(c)</w:t>
      </w:r>
      <w:r w:rsidRPr="001E0969">
        <w:rPr>
          <w:rFonts w:eastAsia="SimSun"/>
          <w:b/>
          <w:lang w:val="en-US" w:eastAsia="zh-CN"/>
        </w:rPr>
        <w:tab/>
        <w:t xml:space="preserve">Take measures to address the inappropriate </w:t>
      </w:r>
      <w:r w:rsidR="000148F0" w:rsidRPr="001E0969">
        <w:rPr>
          <w:rFonts w:eastAsia="SimSun"/>
          <w:b/>
          <w:lang w:val="en-US" w:eastAsia="zh-CN"/>
        </w:rPr>
        <w:t>perception</w:t>
      </w:r>
      <w:r w:rsidRPr="001E0969">
        <w:rPr>
          <w:rFonts w:eastAsia="SimSun"/>
          <w:b/>
          <w:lang w:val="en-US" w:eastAsia="zh-CN"/>
        </w:rPr>
        <w:t xml:space="preserve"> of children, especially adolescents, within the society, including in the media</w:t>
      </w:r>
      <w:r w:rsidR="008C6FDC" w:rsidRPr="001E0969">
        <w:rPr>
          <w:rFonts w:eastAsia="SimSun"/>
          <w:b/>
          <w:lang w:val="en-US" w:eastAsia="zh-CN"/>
        </w:rPr>
        <w:t>.</w:t>
      </w:r>
    </w:p>
    <w:p w:rsidR="000F0F0F" w:rsidRPr="001E0969" w:rsidRDefault="000F0F0F" w:rsidP="005566F9">
      <w:pPr>
        <w:pStyle w:val="H23G"/>
        <w:ind w:hanging="6"/>
      </w:pPr>
      <w:r w:rsidRPr="001E0969">
        <w:t>Best interests of the child</w:t>
      </w:r>
    </w:p>
    <w:p w:rsidR="00BE0F67" w:rsidRPr="001E0969" w:rsidRDefault="00BE0F67" w:rsidP="00AA1FC0">
      <w:pPr>
        <w:pStyle w:val="SingleTxtG"/>
        <w:numPr>
          <w:ilvl w:val="0"/>
          <w:numId w:val="30"/>
        </w:numPr>
        <w:ind w:left="1134" w:firstLine="0"/>
        <w:rPr>
          <w:rFonts w:eastAsia="Calibri"/>
          <w:i/>
          <w:iCs/>
        </w:rPr>
      </w:pPr>
      <w:r w:rsidRPr="001E0969">
        <w:rPr>
          <w:rFonts w:eastAsia="Calibri"/>
        </w:rPr>
        <w:t xml:space="preserve">While noting that </w:t>
      </w:r>
      <w:r w:rsidR="00F77B1F" w:rsidRPr="001E0969">
        <w:rPr>
          <w:rFonts w:eastAsia="Calibri"/>
        </w:rPr>
        <w:t xml:space="preserve">article 6 of the Code on Childhood and Adolescence incorporates </w:t>
      </w:r>
      <w:r w:rsidR="00BA4B0D" w:rsidRPr="001E0969">
        <w:rPr>
          <w:rFonts w:eastAsia="Calibri"/>
        </w:rPr>
        <w:t>the principle</w:t>
      </w:r>
      <w:r w:rsidR="006B1E86" w:rsidRPr="001E0969">
        <w:rPr>
          <w:rFonts w:eastAsia="Calibri"/>
        </w:rPr>
        <w:t xml:space="preserve"> of</w:t>
      </w:r>
      <w:r w:rsidR="00BA4B0D" w:rsidRPr="001E0969">
        <w:rPr>
          <w:rFonts w:eastAsia="Calibri"/>
        </w:rPr>
        <w:t xml:space="preserve"> the </w:t>
      </w:r>
      <w:r w:rsidR="00596336" w:rsidRPr="001E0969">
        <w:rPr>
          <w:rFonts w:eastAsia="Calibri"/>
        </w:rPr>
        <w:t>b</w:t>
      </w:r>
      <w:r w:rsidR="00ED1615" w:rsidRPr="001E0969">
        <w:rPr>
          <w:rFonts w:eastAsia="Calibri"/>
        </w:rPr>
        <w:t>est</w:t>
      </w:r>
      <w:r w:rsidR="00596336" w:rsidRPr="001E0969">
        <w:rPr>
          <w:rFonts w:eastAsia="Calibri"/>
        </w:rPr>
        <w:t xml:space="preserve"> interests of the child, the </w:t>
      </w:r>
      <w:r w:rsidRPr="001E0969">
        <w:rPr>
          <w:rFonts w:eastAsia="Calibri"/>
          <w:lang w:val="en-US"/>
        </w:rPr>
        <w:t xml:space="preserve">Committee is </w:t>
      </w:r>
      <w:r w:rsidRPr="001E0969">
        <w:rPr>
          <w:bCs/>
          <w:lang w:val="en-US" w:eastAsia="fr-FR"/>
        </w:rPr>
        <w:t>concerned</w:t>
      </w:r>
      <w:r w:rsidRPr="001E0969">
        <w:rPr>
          <w:rFonts w:eastAsia="Calibri"/>
          <w:lang w:val="en-US"/>
        </w:rPr>
        <w:t xml:space="preserve"> </w:t>
      </w:r>
      <w:r w:rsidR="00596336" w:rsidRPr="001E0969">
        <w:rPr>
          <w:rFonts w:eastAsia="Calibri"/>
          <w:lang w:val="en-US"/>
        </w:rPr>
        <w:t>th</w:t>
      </w:r>
      <w:r w:rsidR="00ED1615" w:rsidRPr="001E0969">
        <w:rPr>
          <w:rFonts w:eastAsia="Calibri"/>
          <w:lang w:val="en-US"/>
        </w:rPr>
        <w:t>at th</w:t>
      </w:r>
      <w:r w:rsidR="000148F0" w:rsidRPr="001E0969">
        <w:rPr>
          <w:rFonts w:eastAsia="Calibri"/>
          <w:lang w:val="en-US"/>
        </w:rPr>
        <w:t xml:space="preserve">is </w:t>
      </w:r>
      <w:r w:rsidR="00ED1615" w:rsidRPr="001E0969">
        <w:rPr>
          <w:rFonts w:eastAsia="Calibri"/>
          <w:lang w:val="en-US"/>
        </w:rPr>
        <w:t>right is not always respected, particularly in judicial and administrative decisions</w:t>
      </w:r>
      <w:r w:rsidR="00BB4014" w:rsidRPr="001E0969">
        <w:rPr>
          <w:rFonts w:eastAsia="Calibri"/>
          <w:lang w:val="en-US"/>
        </w:rPr>
        <w:t xml:space="preserve"> and when children are separated from their parents</w:t>
      </w:r>
      <w:r w:rsidR="00710E34" w:rsidRPr="001E0969">
        <w:rPr>
          <w:rFonts w:eastAsia="Calibri"/>
          <w:lang w:val="en-US"/>
        </w:rPr>
        <w:t xml:space="preserve">. The Committee also notes with concern the </w:t>
      </w:r>
      <w:r w:rsidR="000148F0" w:rsidRPr="001E0969">
        <w:rPr>
          <w:rFonts w:eastAsia="Calibri"/>
          <w:lang w:val="en-US"/>
        </w:rPr>
        <w:t xml:space="preserve">impossibility </w:t>
      </w:r>
      <w:r w:rsidR="00710E34" w:rsidRPr="001E0969">
        <w:t xml:space="preserve">to appeal or revise </w:t>
      </w:r>
      <w:r w:rsidR="00890F29" w:rsidRPr="001E0969">
        <w:t xml:space="preserve">decisions when this right has not been respected. </w:t>
      </w:r>
      <w:r w:rsidR="00710E34" w:rsidRPr="001E0969">
        <w:t xml:space="preserve"> </w:t>
      </w:r>
    </w:p>
    <w:p w:rsidR="001D16ED" w:rsidRPr="001E0969" w:rsidRDefault="00EA7A07" w:rsidP="00AA1FC0">
      <w:pPr>
        <w:pStyle w:val="SingleTxtG"/>
        <w:numPr>
          <w:ilvl w:val="0"/>
          <w:numId w:val="30"/>
        </w:numPr>
        <w:ind w:left="1134" w:firstLine="0"/>
        <w:rPr>
          <w:rFonts w:eastAsia="Malgun Gothic"/>
          <w:b/>
        </w:rPr>
      </w:pPr>
      <w:r w:rsidRPr="001E0969">
        <w:rPr>
          <w:rFonts w:eastAsia="Malgun Gothic"/>
          <w:b/>
          <w:lang w:eastAsia="zh-CN"/>
        </w:rPr>
        <w:t>In the light of its general</w:t>
      </w:r>
      <w:r w:rsidRPr="001E0969">
        <w:rPr>
          <w:b/>
        </w:rPr>
        <w:t xml:space="preserve"> comment No 14 (2013) on the right of the child to have his or her best interests taken as a primary consideration, the Committee recommends that the State party</w:t>
      </w:r>
      <w:r w:rsidR="001D16ED" w:rsidRPr="001E0969">
        <w:rPr>
          <w:b/>
        </w:rPr>
        <w:t xml:space="preserve">: </w:t>
      </w:r>
    </w:p>
    <w:p w:rsidR="001D16ED" w:rsidRPr="001E0969" w:rsidRDefault="001D16ED" w:rsidP="0027745D">
      <w:pPr>
        <w:pStyle w:val="SingleTxtG"/>
        <w:ind w:firstLine="567"/>
        <w:rPr>
          <w:b/>
        </w:rPr>
      </w:pPr>
      <w:r w:rsidRPr="001E0969">
        <w:rPr>
          <w:rFonts w:eastAsia="Malgun Gothic"/>
          <w:b/>
          <w:lang w:eastAsia="zh-CN"/>
        </w:rPr>
        <w:t xml:space="preserve">(a) </w:t>
      </w:r>
      <w:r w:rsidR="00EA7A07" w:rsidRPr="001E0969">
        <w:rPr>
          <w:b/>
        </w:rPr>
        <w:t xml:space="preserve"> </w:t>
      </w:r>
      <w:r w:rsidRPr="001E0969">
        <w:rPr>
          <w:b/>
        </w:rPr>
        <w:t>Strengthen</w:t>
      </w:r>
      <w:r w:rsidR="00EA7A07" w:rsidRPr="001E0969">
        <w:rPr>
          <w:b/>
        </w:rPr>
        <w:t xml:space="preserve"> its efforts to ensure that this right is appropriately integrated and consistently applied in all legislative, administrative and judicial proceedings</w:t>
      </w:r>
      <w:r w:rsidR="005E1259">
        <w:rPr>
          <w:b/>
        </w:rPr>
        <w:t xml:space="preserve"> and decisions,</w:t>
      </w:r>
      <w:r w:rsidR="00EA7A07" w:rsidRPr="001E0969">
        <w:rPr>
          <w:b/>
        </w:rPr>
        <w:t xml:space="preserve"> as well as in all policies, programmes and projects that are relevant to and have an impact on children</w:t>
      </w:r>
      <w:r w:rsidRPr="001E0969">
        <w:rPr>
          <w:b/>
        </w:rPr>
        <w:t xml:space="preserve">; </w:t>
      </w:r>
    </w:p>
    <w:p w:rsidR="001D16ED" w:rsidRPr="001E0969" w:rsidRDefault="001D16ED" w:rsidP="0027745D">
      <w:pPr>
        <w:pStyle w:val="SingleTxtG"/>
        <w:ind w:firstLine="567"/>
        <w:rPr>
          <w:b/>
          <w:lang w:eastAsia="de-DE"/>
        </w:rPr>
      </w:pPr>
      <w:r w:rsidRPr="001E0969">
        <w:rPr>
          <w:b/>
          <w:lang w:eastAsia="de-DE"/>
        </w:rPr>
        <w:t xml:space="preserve">(b) </w:t>
      </w:r>
      <w:r w:rsidRPr="001E0969">
        <w:rPr>
          <w:b/>
        </w:rPr>
        <w:t>D</w:t>
      </w:r>
      <w:r w:rsidR="00EA7A07" w:rsidRPr="001E0969">
        <w:rPr>
          <w:b/>
          <w:lang w:eastAsia="de-DE"/>
        </w:rPr>
        <w:t>evelop procedures and criteria to provide guidance to all relevant persons in authority for determining the best interests of the child in every area and for giving it due weight as a primary consideration</w:t>
      </w:r>
      <w:r w:rsidR="00DE0FD8" w:rsidRPr="001E0969">
        <w:rPr>
          <w:b/>
          <w:lang w:eastAsia="de-DE"/>
        </w:rPr>
        <w:t>; and</w:t>
      </w:r>
    </w:p>
    <w:p w:rsidR="00BB4014" w:rsidRPr="001E0969" w:rsidRDefault="001D16ED" w:rsidP="0027745D">
      <w:pPr>
        <w:pStyle w:val="SingleTxtG"/>
        <w:ind w:firstLine="567"/>
        <w:rPr>
          <w:rFonts w:eastAsia="Malgun Gothic"/>
          <w:b/>
          <w:lang w:eastAsia="zh-CN"/>
        </w:rPr>
      </w:pPr>
      <w:r w:rsidRPr="001E0969">
        <w:rPr>
          <w:b/>
          <w:lang w:eastAsia="de-DE"/>
        </w:rPr>
        <w:t xml:space="preserve">(c) Establish an effective </w:t>
      </w:r>
      <w:r w:rsidRPr="001E0969">
        <w:rPr>
          <w:b/>
        </w:rPr>
        <w:t>mechanism within their legal systems to appeal decisions</w:t>
      </w:r>
      <w:r w:rsidR="000148F0" w:rsidRPr="001E0969">
        <w:rPr>
          <w:b/>
        </w:rPr>
        <w:t xml:space="preserve"> taken without a proper assessment of </w:t>
      </w:r>
      <w:r w:rsidRPr="001E0969">
        <w:rPr>
          <w:b/>
        </w:rPr>
        <w:t>children’s best interests.</w:t>
      </w:r>
    </w:p>
    <w:p w:rsidR="00F23E7B" w:rsidRPr="001E0969" w:rsidRDefault="00F23E7B" w:rsidP="005566F9">
      <w:pPr>
        <w:pStyle w:val="H23G"/>
        <w:ind w:firstLine="18"/>
        <w:rPr>
          <w:rFonts w:eastAsia="Malgun Gothic"/>
          <w:lang w:eastAsia="zh-CN"/>
        </w:rPr>
      </w:pPr>
      <w:r w:rsidRPr="001E0969">
        <w:rPr>
          <w:rFonts w:eastAsia="Malgun Gothic"/>
          <w:lang w:eastAsia="zh-CN"/>
        </w:rPr>
        <w:t>Respect for the views of the child</w:t>
      </w:r>
    </w:p>
    <w:p w:rsidR="00F23E7B" w:rsidRPr="001E0969" w:rsidRDefault="00825737" w:rsidP="00AA1FC0">
      <w:pPr>
        <w:pStyle w:val="SingleTxtG"/>
        <w:numPr>
          <w:ilvl w:val="0"/>
          <w:numId w:val="30"/>
        </w:numPr>
        <w:ind w:left="1134" w:firstLine="0"/>
        <w:rPr>
          <w:rFonts w:eastAsia="Calibri"/>
        </w:rPr>
      </w:pPr>
      <w:r w:rsidRPr="001E0969">
        <w:rPr>
          <w:rFonts w:eastAsia="Calibri"/>
        </w:rPr>
        <w:t xml:space="preserve">While welcoming the establishment of the </w:t>
      </w:r>
      <w:r w:rsidR="005E1259">
        <w:rPr>
          <w:rFonts w:eastAsia="Calibri"/>
        </w:rPr>
        <w:t xml:space="preserve">Children’s </w:t>
      </w:r>
      <w:r w:rsidRPr="001E0969">
        <w:rPr>
          <w:rFonts w:eastAsia="Calibri"/>
        </w:rPr>
        <w:t>Ad</w:t>
      </w:r>
      <w:r w:rsidR="008332D9" w:rsidRPr="001E0969">
        <w:rPr>
          <w:rFonts w:eastAsia="Calibri"/>
        </w:rPr>
        <w:t xml:space="preserve">visory and Consultative Council as a consultative body to the INAU, </w:t>
      </w:r>
      <w:r w:rsidR="000148F0" w:rsidRPr="001E0969">
        <w:rPr>
          <w:rFonts w:eastAsia="Calibri"/>
        </w:rPr>
        <w:t xml:space="preserve">the Committee is concerned about its lack of </w:t>
      </w:r>
      <w:r w:rsidR="008C6FDC" w:rsidRPr="001E0969">
        <w:rPr>
          <w:rFonts w:eastAsia="Calibri"/>
        </w:rPr>
        <w:t xml:space="preserve">interaction with </w:t>
      </w:r>
      <w:r w:rsidR="007B2E93" w:rsidRPr="001E0969">
        <w:rPr>
          <w:rFonts w:eastAsia="Calibri"/>
        </w:rPr>
        <w:t>the various institutions involved in the implementation of children’s rights</w:t>
      </w:r>
      <w:r w:rsidR="000148F0" w:rsidRPr="001E0969">
        <w:rPr>
          <w:rFonts w:eastAsia="Calibri"/>
        </w:rPr>
        <w:t xml:space="preserve">. The </w:t>
      </w:r>
      <w:r w:rsidR="008332D9" w:rsidRPr="001E0969">
        <w:rPr>
          <w:rFonts w:eastAsia="Calibri"/>
        </w:rPr>
        <w:t xml:space="preserve">Committee is </w:t>
      </w:r>
      <w:r w:rsidR="000148F0" w:rsidRPr="001E0969">
        <w:rPr>
          <w:rFonts w:eastAsia="Calibri"/>
        </w:rPr>
        <w:t xml:space="preserve">also </w:t>
      </w:r>
      <w:r w:rsidR="008332D9" w:rsidRPr="001E0969">
        <w:rPr>
          <w:rFonts w:eastAsia="Calibri"/>
        </w:rPr>
        <w:t xml:space="preserve">concerned that the </w:t>
      </w:r>
      <w:r w:rsidR="002C4CD9" w:rsidRPr="001E0969">
        <w:rPr>
          <w:rFonts w:eastAsia="Calibri"/>
        </w:rPr>
        <w:t>participatory councils in the education field are not completely operational</w:t>
      </w:r>
      <w:r w:rsidR="00A242B3" w:rsidRPr="001E0969">
        <w:rPr>
          <w:rFonts w:eastAsia="Calibri"/>
        </w:rPr>
        <w:t>, particularly at the secondary level</w:t>
      </w:r>
      <w:r w:rsidR="002C4CD9" w:rsidRPr="001E0969">
        <w:rPr>
          <w:rFonts w:eastAsia="Calibri"/>
        </w:rPr>
        <w:t>. The Committee also regrets the lack of information on how th</w:t>
      </w:r>
      <w:r w:rsidR="00AD31C1" w:rsidRPr="001E0969">
        <w:rPr>
          <w:rFonts w:eastAsia="Calibri"/>
        </w:rPr>
        <w:t xml:space="preserve">e right to be heard has </w:t>
      </w:r>
      <w:r w:rsidR="002C4CD9" w:rsidRPr="001E0969">
        <w:rPr>
          <w:rFonts w:eastAsia="Calibri"/>
        </w:rPr>
        <w:t xml:space="preserve">been implemented in relevant administrative and judicial proceedings. </w:t>
      </w:r>
    </w:p>
    <w:p w:rsidR="00C96FFB" w:rsidRPr="001E0969" w:rsidRDefault="00A717B6" w:rsidP="00AA1FC0">
      <w:pPr>
        <w:pStyle w:val="SingleTxtG"/>
        <w:numPr>
          <w:ilvl w:val="0"/>
          <w:numId w:val="30"/>
        </w:numPr>
        <w:ind w:left="1134" w:firstLine="0"/>
        <w:rPr>
          <w:rFonts w:eastAsia="Malgun Gothic"/>
          <w:b/>
          <w:lang w:eastAsia="zh-CN"/>
        </w:rPr>
      </w:pPr>
      <w:r w:rsidRPr="001E0969">
        <w:rPr>
          <w:rFonts w:eastAsia="Malgun Gothic"/>
          <w:b/>
          <w:lang w:eastAsia="zh-CN"/>
        </w:rPr>
        <w:t xml:space="preserve">In the light of its </w:t>
      </w:r>
      <w:r w:rsidR="00C96FFB" w:rsidRPr="001E0969">
        <w:rPr>
          <w:rFonts w:eastAsia="Malgun Gothic"/>
          <w:b/>
          <w:lang w:eastAsia="zh-CN"/>
        </w:rPr>
        <w:t xml:space="preserve">general comment No. 12 (2009) on the right of the child to be heard, </w:t>
      </w:r>
      <w:r w:rsidRPr="001E0969">
        <w:rPr>
          <w:rFonts w:eastAsia="Malgun Gothic"/>
          <w:b/>
          <w:lang w:eastAsia="zh-CN"/>
        </w:rPr>
        <w:t>the Committee</w:t>
      </w:r>
      <w:r w:rsidR="00C96FFB" w:rsidRPr="001E0969">
        <w:rPr>
          <w:rFonts w:eastAsia="Malgun Gothic"/>
          <w:b/>
          <w:lang w:eastAsia="zh-CN"/>
        </w:rPr>
        <w:t xml:space="preserve"> recommends that </w:t>
      </w:r>
      <w:r w:rsidR="005E1259">
        <w:rPr>
          <w:rFonts w:eastAsia="Malgun Gothic"/>
          <w:b/>
          <w:lang w:eastAsia="zh-CN"/>
        </w:rPr>
        <w:t>the State party</w:t>
      </w:r>
      <w:r w:rsidR="005E1259" w:rsidRPr="001E0969">
        <w:rPr>
          <w:rFonts w:eastAsia="Malgun Gothic"/>
          <w:b/>
          <w:lang w:eastAsia="zh-CN"/>
        </w:rPr>
        <w:t xml:space="preserve"> </w:t>
      </w:r>
      <w:r w:rsidR="00C96FFB" w:rsidRPr="001E0969">
        <w:rPr>
          <w:rFonts w:eastAsia="Malgun Gothic"/>
          <w:b/>
          <w:lang w:eastAsia="zh-CN"/>
        </w:rPr>
        <w:lastRenderedPageBreak/>
        <w:t xml:space="preserve">take measures to strengthen this right in accordance with article 12 of the Convention. To that effect, it recommends that the State party: </w:t>
      </w:r>
    </w:p>
    <w:p w:rsidR="007B2E93" w:rsidRPr="001E0969" w:rsidRDefault="007B2E93" w:rsidP="0027745D">
      <w:pPr>
        <w:numPr>
          <w:ilvl w:val="0"/>
          <w:numId w:val="27"/>
        </w:numPr>
        <w:spacing w:after="120"/>
        <w:ind w:left="1134" w:right="1134" w:firstLine="567"/>
        <w:jc w:val="both"/>
        <w:rPr>
          <w:rFonts w:eastAsia="Calibri"/>
          <w:b/>
        </w:rPr>
      </w:pPr>
      <w:r w:rsidRPr="001E0969">
        <w:rPr>
          <w:b/>
        </w:rPr>
        <w:t xml:space="preserve">Expand the participation and involvement of the Advisory and Consultative Council in public decision-making processes concerning children; </w:t>
      </w:r>
    </w:p>
    <w:p w:rsidR="00600CA6" w:rsidRPr="001E0969" w:rsidRDefault="00600CA6" w:rsidP="0027745D">
      <w:pPr>
        <w:numPr>
          <w:ilvl w:val="0"/>
          <w:numId w:val="27"/>
        </w:numPr>
        <w:spacing w:after="120"/>
        <w:ind w:left="1134" w:right="1134" w:firstLine="567"/>
        <w:jc w:val="both"/>
        <w:rPr>
          <w:rFonts w:eastAsia="Calibri"/>
          <w:b/>
        </w:rPr>
      </w:pPr>
      <w:r w:rsidRPr="001E0969">
        <w:rPr>
          <w:b/>
        </w:rPr>
        <w:t>Ensure that the participatory councils are fully operational at all school levels, particularly at the secondary level and to further strengthen those established at the primary level</w:t>
      </w:r>
      <w:r w:rsidR="007B2E93" w:rsidRPr="001E0969">
        <w:rPr>
          <w:b/>
        </w:rPr>
        <w:t>; and</w:t>
      </w:r>
      <w:r w:rsidRPr="001E0969">
        <w:rPr>
          <w:b/>
        </w:rPr>
        <w:t xml:space="preserve"> </w:t>
      </w:r>
    </w:p>
    <w:p w:rsidR="00F23E7B" w:rsidRPr="001E0969" w:rsidRDefault="00C96FFB" w:rsidP="0027745D">
      <w:pPr>
        <w:numPr>
          <w:ilvl w:val="0"/>
          <w:numId w:val="27"/>
        </w:numPr>
        <w:spacing w:after="120"/>
        <w:ind w:left="1134" w:right="1134" w:firstLine="567"/>
        <w:jc w:val="both"/>
      </w:pPr>
      <w:r w:rsidRPr="001E0969">
        <w:rPr>
          <w:rFonts w:eastAsia="Calibri"/>
          <w:b/>
        </w:rPr>
        <w:t>Take measures to ensure the effective implementation of legislation recognizing the right of the child to be heard in relevant legal proceedings, including by establishing systems and/or procedures for social workers and courts to comply with the principle</w:t>
      </w:r>
      <w:r w:rsidR="007B2E93" w:rsidRPr="001E0969">
        <w:rPr>
          <w:rFonts w:eastAsia="Calibri"/>
          <w:b/>
        </w:rPr>
        <w:t>.</w:t>
      </w:r>
    </w:p>
    <w:p w:rsidR="00404B0A" w:rsidRPr="005566F9" w:rsidRDefault="00404B0A" w:rsidP="005566F9">
      <w:pPr>
        <w:pStyle w:val="H1G"/>
      </w:pPr>
      <w:r w:rsidRPr="005566F9">
        <w:rPr>
          <w:rFonts w:eastAsia="Malgun Gothic"/>
        </w:rPr>
        <w:tab/>
      </w:r>
      <w:r w:rsidR="001D16ED" w:rsidRPr="005566F9">
        <w:t>D</w:t>
      </w:r>
      <w:r w:rsidRPr="005566F9">
        <w:t>.</w:t>
      </w:r>
      <w:r w:rsidRPr="005566F9">
        <w:tab/>
        <w:t>Violence against children (arts. 19, 24, para.3, 28, para. 2, 34, 37 (a) and 39)</w:t>
      </w:r>
    </w:p>
    <w:p w:rsidR="00F23E7B" w:rsidRPr="005566F9" w:rsidRDefault="00F23E7B" w:rsidP="005566F9">
      <w:pPr>
        <w:pStyle w:val="H23G"/>
        <w:ind w:hanging="6"/>
        <w:rPr>
          <w:rFonts w:eastAsia="Malgun Gothic"/>
        </w:rPr>
      </w:pPr>
      <w:r w:rsidRPr="005566F9">
        <w:rPr>
          <w:rFonts w:eastAsia="Malgun Gothic"/>
        </w:rPr>
        <w:t>Torture and other cruel or degrading treatment or punishment</w:t>
      </w:r>
    </w:p>
    <w:p w:rsidR="00782503" w:rsidRPr="001E0969" w:rsidRDefault="008E6C34" w:rsidP="00AA1FC0">
      <w:pPr>
        <w:pStyle w:val="SingleTxtG"/>
        <w:numPr>
          <w:ilvl w:val="0"/>
          <w:numId w:val="30"/>
        </w:numPr>
        <w:ind w:left="1134" w:firstLine="0"/>
        <w:rPr>
          <w:rFonts w:eastAsia="Malgun Gothic"/>
          <w:bCs/>
        </w:rPr>
      </w:pPr>
      <w:r w:rsidRPr="001E0969">
        <w:t>Th</w:t>
      </w:r>
      <w:r w:rsidR="00782503" w:rsidRPr="001E0969">
        <w:t>e Committee is</w:t>
      </w:r>
      <w:r w:rsidR="00ED000A" w:rsidRPr="001E0969">
        <w:t xml:space="preserve"> seriously concerned about </w:t>
      </w:r>
      <w:r w:rsidR="00782503" w:rsidRPr="001E0969">
        <w:t xml:space="preserve">: </w:t>
      </w:r>
    </w:p>
    <w:p w:rsidR="00782503" w:rsidRPr="001E0969" w:rsidRDefault="00782503" w:rsidP="0027745D">
      <w:pPr>
        <w:pStyle w:val="SingleTxtG"/>
        <w:numPr>
          <w:ilvl w:val="0"/>
          <w:numId w:val="48"/>
        </w:numPr>
        <w:ind w:left="1134" w:firstLine="567"/>
        <w:rPr>
          <w:rFonts w:eastAsia="Malgun Gothic"/>
          <w:bCs/>
        </w:rPr>
      </w:pPr>
      <w:r w:rsidRPr="001E0969">
        <w:t>Allegations</w:t>
      </w:r>
      <w:r w:rsidR="00E361F8" w:rsidRPr="001E0969">
        <w:t xml:space="preserve"> of ill-treatment and torture </w:t>
      </w:r>
      <w:r w:rsidR="007367C9" w:rsidRPr="001E0969">
        <w:t xml:space="preserve">in police stations </w:t>
      </w:r>
      <w:r w:rsidR="00E361F8" w:rsidRPr="001E0969">
        <w:t xml:space="preserve">of adolescents suspected of having committed crimes and </w:t>
      </w:r>
      <w:r w:rsidR="007367C9">
        <w:t xml:space="preserve">of </w:t>
      </w:r>
      <w:r w:rsidR="00E361F8" w:rsidRPr="001E0969">
        <w:t>children</w:t>
      </w:r>
      <w:r w:rsidR="005E1259">
        <w:t xml:space="preserve"> in street situation</w:t>
      </w:r>
      <w:r w:rsidR="007367C9">
        <w:t>s</w:t>
      </w:r>
      <w:r w:rsidRPr="001E0969">
        <w:t xml:space="preserve">; </w:t>
      </w:r>
    </w:p>
    <w:p w:rsidR="00782503" w:rsidRPr="001E0969" w:rsidRDefault="00782503" w:rsidP="0027745D">
      <w:pPr>
        <w:pStyle w:val="SingleTxtG"/>
        <w:numPr>
          <w:ilvl w:val="0"/>
          <w:numId w:val="48"/>
        </w:numPr>
        <w:ind w:left="1134" w:firstLine="567"/>
        <w:rPr>
          <w:rFonts w:eastAsia="Malgun Gothic"/>
          <w:bCs/>
        </w:rPr>
      </w:pPr>
      <w:r w:rsidRPr="001E0969">
        <w:t>R</w:t>
      </w:r>
      <w:r w:rsidR="00E361F8" w:rsidRPr="001E0969">
        <w:t>eports of excessive use of force and collective puni</w:t>
      </w:r>
      <w:r w:rsidRPr="001E0969">
        <w:t>shments in detention facilities</w:t>
      </w:r>
      <w:r w:rsidR="00DE0FD8" w:rsidRPr="001E0969">
        <w:t>,</w:t>
      </w:r>
      <w:r w:rsidR="00170C6A" w:rsidRPr="001E0969">
        <w:t xml:space="preserve"> children and adolescents being locked up in their cells up to 22 hours per day and about the administration of anti-anxiety medication to juvenile detainees, as a mean of restraint</w:t>
      </w:r>
      <w:r w:rsidR="00F120C3" w:rsidRPr="001E0969">
        <w:t xml:space="preserve">, as pointed out by the Committee against Torture </w:t>
      </w:r>
      <w:r w:rsidR="000D6E5D" w:rsidRPr="001E0969">
        <w:t xml:space="preserve"> </w:t>
      </w:r>
      <w:r w:rsidR="00F120C3" w:rsidRPr="001E0969">
        <w:t>(CAT/C/URY/CO/3) and the Special Rapporteur on Torture</w:t>
      </w:r>
      <w:r w:rsidR="00426E4E" w:rsidRPr="001E0969">
        <w:t xml:space="preserve"> and other cruel, inhuman or degrading treatment of punishment</w:t>
      </w:r>
      <w:r w:rsidR="00F120C3" w:rsidRPr="001E0969">
        <w:t xml:space="preserve"> </w:t>
      </w:r>
      <w:r w:rsidR="00426E4E" w:rsidRPr="001E0969">
        <w:t>(A/HRC/13/39/Add.2</w:t>
      </w:r>
      <w:r w:rsidR="000D6E5D" w:rsidRPr="001E0969">
        <w:t>)</w:t>
      </w:r>
      <w:r w:rsidRPr="001E0969">
        <w:t>;</w:t>
      </w:r>
    </w:p>
    <w:p w:rsidR="00782503" w:rsidRPr="001E0969" w:rsidRDefault="00782503" w:rsidP="0027745D">
      <w:pPr>
        <w:pStyle w:val="SingleTxtG"/>
        <w:numPr>
          <w:ilvl w:val="0"/>
          <w:numId w:val="48"/>
        </w:numPr>
        <w:ind w:left="1134" w:firstLine="567"/>
        <w:rPr>
          <w:rFonts w:eastAsia="Malgun Gothic"/>
          <w:bCs/>
        </w:rPr>
      </w:pPr>
      <w:r w:rsidRPr="001E0969">
        <w:t>I</w:t>
      </w:r>
      <w:r w:rsidR="004158C2" w:rsidRPr="001E0969">
        <w:t xml:space="preserve">nformation about overcrowded and extremely poor conditions </w:t>
      </w:r>
      <w:r w:rsidR="00170C6A" w:rsidRPr="001E0969">
        <w:t>in</w:t>
      </w:r>
      <w:r w:rsidR="004158C2" w:rsidRPr="001E0969">
        <w:t xml:space="preserve"> detentions centres</w:t>
      </w:r>
      <w:r w:rsidR="00170C6A" w:rsidRPr="001E0969">
        <w:t xml:space="preserve"> </w:t>
      </w:r>
      <w:r w:rsidR="000D6E5D" w:rsidRPr="001E0969">
        <w:t xml:space="preserve">for </w:t>
      </w:r>
      <w:r w:rsidR="00170C6A" w:rsidRPr="001E0969">
        <w:t>children and adolescents</w:t>
      </w:r>
      <w:r w:rsidRPr="001E0969">
        <w:t xml:space="preserve">;  </w:t>
      </w:r>
    </w:p>
    <w:p w:rsidR="005511D3" w:rsidRPr="001E0969" w:rsidRDefault="000D6E5D" w:rsidP="0027745D">
      <w:pPr>
        <w:pStyle w:val="SingleTxtG"/>
        <w:numPr>
          <w:ilvl w:val="0"/>
          <w:numId w:val="48"/>
        </w:numPr>
        <w:ind w:left="1134" w:firstLine="567"/>
        <w:rPr>
          <w:rFonts w:eastAsia="Malgun Gothic"/>
          <w:bCs/>
        </w:rPr>
      </w:pPr>
      <w:r w:rsidRPr="001E0969">
        <w:rPr>
          <w:rFonts w:eastAsia="Malgun Gothic"/>
          <w:bCs/>
        </w:rPr>
        <w:t>L</w:t>
      </w:r>
      <w:r w:rsidR="00782503" w:rsidRPr="001E0969">
        <w:rPr>
          <w:rFonts w:eastAsia="Malgun Gothic"/>
          <w:bCs/>
        </w:rPr>
        <w:t xml:space="preserve">ack of a </w:t>
      </w:r>
      <w:r w:rsidR="005511D3" w:rsidRPr="001E0969">
        <w:rPr>
          <w:rFonts w:eastAsia="Malgun Gothic"/>
          <w:bCs/>
        </w:rPr>
        <w:t xml:space="preserve">systematic inspection </w:t>
      </w:r>
      <w:r w:rsidR="00782503" w:rsidRPr="001E0969">
        <w:rPr>
          <w:rFonts w:eastAsia="Malgun Gothic"/>
          <w:bCs/>
        </w:rPr>
        <w:t xml:space="preserve">mechanism </w:t>
      </w:r>
      <w:r w:rsidR="005511D3" w:rsidRPr="001E0969">
        <w:rPr>
          <w:rFonts w:eastAsia="Malgun Gothic"/>
          <w:bCs/>
        </w:rPr>
        <w:t>to investigate and evaluate actual conditions as well as violations to existing regulations.</w:t>
      </w:r>
    </w:p>
    <w:p w:rsidR="00747AAD" w:rsidRPr="001E0969" w:rsidRDefault="000443C1" w:rsidP="00AA1FC0">
      <w:pPr>
        <w:pStyle w:val="SingleTxtG"/>
        <w:numPr>
          <w:ilvl w:val="0"/>
          <w:numId w:val="30"/>
        </w:numPr>
        <w:ind w:left="1134" w:firstLine="0"/>
        <w:rPr>
          <w:rFonts w:eastAsia="Malgun Gothic"/>
          <w:b/>
          <w:bCs/>
          <w:lang w:eastAsia="en-GB"/>
        </w:rPr>
      </w:pPr>
      <w:r w:rsidRPr="001E0969">
        <w:rPr>
          <w:rFonts w:eastAsia="Malgun Gothic"/>
          <w:b/>
          <w:bCs/>
          <w:lang w:eastAsia="en-GB"/>
        </w:rPr>
        <w:t>With reference to the Committee’s general comment Nº 8 (2006) on the right of the child to protection from corporal punishment and other cruel or degrading forms of punishment</w:t>
      </w:r>
      <w:r w:rsidR="00747AAD" w:rsidRPr="001E0969">
        <w:rPr>
          <w:rFonts w:eastAsia="Malgun Gothic"/>
          <w:b/>
          <w:bCs/>
          <w:lang w:eastAsia="en-GB"/>
        </w:rPr>
        <w:t>, the Committee urges the State party</w:t>
      </w:r>
      <w:r w:rsidR="009A12EC" w:rsidRPr="001E0969">
        <w:rPr>
          <w:rFonts w:eastAsia="Malgun Gothic"/>
          <w:b/>
          <w:bCs/>
          <w:lang w:eastAsia="en-GB"/>
        </w:rPr>
        <w:t xml:space="preserve"> to</w:t>
      </w:r>
      <w:r w:rsidR="00747AAD" w:rsidRPr="001E0969">
        <w:rPr>
          <w:rFonts w:eastAsia="Malgun Gothic"/>
          <w:b/>
          <w:bCs/>
          <w:lang w:eastAsia="en-GB"/>
        </w:rPr>
        <w:t>:</w:t>
      </w:r>
    </w:p>
    <w:p w:rsidR="00747AAD" w:rsidRPr="001E0969" w:rsidRDefault="00747AAD" w:rsidP="0027745D">
      <w:pPr>
        <w:pStyle w:val="SingleTxtG"/>
        <w:ind w:firstLine="567"/>
        <w:rPr>
          <w:rFonts w:eastAsia="Malgun Gothic"/>
          <w:b/>
          <w:lang w:eastAsia="en-GB"/>
        </w:rPr>
      </w:pPr>
      <w:r w:rsidRPr="001E0969">
        <w:rPr>
          <w:rFonts w:eastAsia="Malgun Gothic"/>
          <w:b/>
          <w:lang w:eastAsia="en-GB"/>
        </w:rPr>
        <w:t>(a)</w:t>
      </w:r>
      <w:r w:rsidRPr="001E0969">
        <w:rPr>
          <w:rFonts w:eastAsia="Malgun Gothic"/>
          <w:b/>
          <w:lang w:eastAsia="en-GB"/>
        </w:rPr>
        <w:tab/>
      </w:r>
      <w:r w:rsidR="009A12EC" w:rsidRPr="001E0969">
        <w:rPr>
          <w:rFonts w:eastAsia="Malgun Gothic"/>
          <w:b/>
          <w:lang w:eastAsia="en-GB"/>
        </w:rPr>
        <w:t>T</w:t>
      </w:r>
      <w:r w:rsidRPr="001E0969">
        <w:rPr>
          <w:rFonts w:eastAsia="Malgun Gothic"/>
          <w:b/>
          <w:lang w:eastAsia="en-GB"/>
        </w:rPr>
        <w:t>ake all necessary measures to prevent, prohibit and protect children detained from all forms of torture or other cruel, inhuman and degrading treatment or punishment</w:t>
      </w:r>
      <w:r w:rsidR="005E1259">
        <w:rPr>
          <w:rFonts w:eastAsia="Malgun Gothic"/>
          <w:b/>
          <w:lang w:eastAsia="en-GB"/>
        </w:rPr>
        <w:t>, including by the police</w:t>
      </w:r>
      <w:r w:rsidRPr="001E0969">
        <w:rPr>
          <w:rFonts w:eastAsia="Malgun Gothic"/>
          <w:b/>
          <w:lang w:eastAsia="en-GB"/>
        </w:rPr>
        <w:t>;</w:t>
      </w:r>
    </w:p>
    <w:p w:rsidR="00747AAD" w:rsidRPr="001E0969" w:rsidRDefault="00747AAD" w:rsidP="0027745D">
      <w:pPr>
        <w:pStyle w:val="SingleTxtG"/>
        <w:ind w:firstLine="567"/>
        <w:rPr>
          <w:rFonts w:eastAsia="Malgun Gothic"/>
          <w:b/>
          <w:lang w:eastAsia="en-GB"/>
        </w:rPr>
      </w:pPr>
      <w:r w:rsidRPr="001E0969">
        <w:rPr>
          <w:rFonts w:eastAsia="Malgun Gothic"/>
          <w:b/>
          <w:lang w:eastAsia="en-GB"/>
        </w:rPr>
        <w:t>(b)</w:t>
      </w:r>
      <w:r w:rsidRPr="001E0969">
        <w:rPr>
          <w:rFonts w:eastAsia="Malgun Gothic"/>
          <w:b/>
          <w:lang w:eastAsia="en-GB"/>
        </w:rPr>
        <w:tab/>
      </w:r>
      <w:r w:rsidR="000D6E5D" w:rsidRPr="001E0969">
        <w:rPr>
          <w:rFonts w:eastAsia="Malgun Gothic"/>
          <w:b/>
          <w:lang w:eastAsia="en-GB"/>
        </w:rPr>
        <w:t xml:space="preserve">Establish an </w:t>
      </w:r>
      <w:r w:rsidR="000443C1" w:rsidRPr="001E0969">
        <w:rPr>
          <w:rFonts w:eastAsia="Malgun Gothic"/>
          <w:b/>
          <w:lang w:eastAsia="en-GB"/>
        </w:rPr>
        <w:t xml:space="preserve">independent </w:t>
      </w:r>
      <w:r w:rsidRPr="001E0969">
        <w:rPr>
          <w:rFonts w:eastAsia="Malgun Gothic"/>
          <w:b/>
          <w:lang w:eastAsia="en-GB"/>
        </w:rPr>
        <w:t xml:space="preserve">complaints mechanism </w:t>
      </w:r>
      <w:r w:rsidR="000D6E5D" w:rsidRPr="001E0969">
        <w:rPr>
          <w:rFonts w:eastAsia="Malgun Gothic"/>
          <w:b/>
          <w:lang w:eastAsia="en-GB"/>
        </w:rPr>
        <w:t xml:space="preserve">accessible </w:t>
      </w:r>
      <w:r w:rsidRPr="001E0969">
        <w:rPr>
          <w:rFonts w:eastAsia="Malgun Gothic"/>
          <w:b/>
          <w:lang w:eastAsia="en-GB"/>
        </w:rPr>
        <w:t>for</w:t>
      </w:r>
      <w:r w:rsidR="000D6E5D" w:rsidRPr="001E0969">
        <w:rPr>
          <w:rFonts w:eastAsia="Malgun Gothic"/>
          <w:b/>
          <w:lang w:eastAsia="en-GB"/>
        </w:rPr>
        <w:t xml:space="preserve"> all</w:t>
      </w:r>
      <w:r w:rsidRPr="001E0969">
        <w:rPr>
          <w:rFonts w:eastAsia="Malgun Gothic"/>
          <w:b/>
          <w:lang w:eastAsia="en-GB"/>
        </w:rPr>
        <w:t xml:space="preserve"> children </w:t>
      </w:r>
      <w:r w:rsidR="000D6E5D" w:rsidRPr="001E0969">
        <w:rPr>
          <w:rFonts w:eastAsia="Malgun Gothic"/>
          <w:b/>
          <w:lang w:eastAsia="en-GB"/>
        </w:rPr>
        <w:t>deprived of their liberty</w:t>
      </w:r>
      <w:r w:rsidRPr="001E0969">
        <w:rPr>
          <w:rFonts w:eastAsia="Malgun Gothic"/>
          <w:b/>
          <w:lang w:eastAsia="en-GB"/>
        </w:rPr>
        <w:t>;</w:t>
      </w:r>
    </w:p>
    <w:p w:rsidR="00747AAD" w:rsidRPr="001E0969" w:rsidRDefault="00747AAD" w:rsidP="0027745D">
      <w:pPr>
        <w:pStyle w:val="SingleTxtG"/>
        <w:ind w:firstLine="567"/>
        <w:rPr>
          <w:rFonts w:eastAsia="Malgun Gothic"/>
          <w:b/>
          <w:lang w:eastAsia="en-GB"/>
        </w:rPr>
      </w:pPr>
      <w:r w:rsidRPr="001E0969">
        <w:rPr>
          <w:rFonts w:eastAsia="Malgun Gothic"/>
          <w:b/>
          <w:lang w:eastAsia="en-GB"/>
        </w:rPr>
        <w:t>(c)</w:t>
      </w:r>
      <w:r w:rsidRPr="001E0969">
        <w:rPr>
          <w:rFonts w:eastAsia="Malgun Gothic"/>
          <w:b/>
          <w:lang w:eastAsia="en-GB"/>
        </w:rPr>
        <w:tab/>
      </w:r>
      <w:r w:rsidR="009A12EC" w:rsidRPr="001E0969">
        <w:rPr>
          <w:rFonts w:eastAsia="Malgun Gothic"/>
          <w:b/>
          <w:lang w:eastAsia="en-GB"/>
        </w:rPr>
        <w:t>E</w:t>
      </w:r>
      <w:r w:rsidRPr="001E0969">
        <w:rPr>
          <w:rFonts w:eastAsia="Malgun Gothic"/>
          <w:b/>
          <w:lang w:eastAsia="en-GB"/>
        </w:rPr>
        <w:t>nsure prompt, independent and effective investigation of all alleged cases of torture or ill-treatment of children and, as appropriate, prosecute offenders;</w:t>
      </w:r>
    </w:p>
    <w:p w:rsidR="009A12EC" w:rsidRPr="001E0969" w:rsidRDefault="009A12EC" w:rsidP="0027745D">
      <w:pPr>
        <w:pStyle w:val="SingleTxtG"/>
        <w:ind w:firstLine="567"/>
        <w:rPr>
          <w:rFonts w:eastAsia="Malgun Gothic"/>
          <w:b/>
          <w:lang w:eastAsia="en-GB"/>
        </w:rPr>
      </w:pPr>
      <w:r w:rsidRPr="001E0969">
        <w:rPr>
          <w:rFonts w:eastAsia="Malgun Gothic"/>
          <w:b/>
          <w:lang w:eastAsia="en-GB"/>
        </w:rPr>
        <w:lastRenderedPageBreak/>
        <w:t>(e)</w:t>
      </w:r>
      <w:r w:rsidRPr="001E0969">
        <w:rPr>
          <w:rFonts w:eastAsia="Malgun Gothic"/>
          <w:b/>
          <w:lang w:eastAsia="en-GB"/>
        </w:rPr>
        <w:tab/>
        <w:t xml:space="preserve">Ensure </w:t>
      </w:r>
      <w:r w:rsidR="009F34F2" w:rsidRPr="001E0969">
        <w:rPr>
          <w:rFonts w:eastAsia="Malgun Gothic"/>
          <w:b/>
          <w:lang w:eastAsia="en-GB"/>
        </w:rPr>
        <w:t xml:space="preserve">that conditions of detention </w:t>
      </w:r>
      <w:r w:rsidRPr="001E0969">
        <w:rPr>
          <w:rFonts w:eastAsia="Malgun Gothic"/>
          <w:b/>
          <w:lang w:eastAsia="en-GB"/>
        </w:rPr>
        <w:t>in penitentiaries</w:t>
      </w:r>
      <w:r w:rsidR="009F34F2" w:rsidRPr="001E0969">
        <w:rPr>
          <w:rFonts w:eastAsia="Malgun Gothic"/>
          <w:b/>
          <w:lang w:eastAsia="en-GB"/>
        </w:rPr>
        <w:t xml:space="preserve"> </w:t>
      </w:r>
      <w:r w:rsidRPr="001E0969">
        <w:rPr>
          <w:rFonts w:eastAsia="Malgun Gothic"/>
          <w:b/>
          <w:lang w:eastAsia="en-GB"/>
        </w:rPr>
        <w:t xml:space="preserve">comply with international minimum sanitary and hygienic standards; </w:t>
      </w:r>
      <w:r w:rsidR="00782503" w:rsidRPr="001E0969">
        <w:rPr>
          <w:rFonts w:eastAsia="Malgun Gothic"/>
          <w:b/>
          <w:lang w:eastAsia="en-GB"/>
        </w:rPr>
        <w:t>and</w:t>
      </w:r>
    </w:p>
    <w:p w:rsidR="00AA1FC0" w:rsidRPr="001E0969" w:rsidRDefault="00747AAD" w:rsidP="0027745D">
      <w:pPr>
        <w:pStyle w:val="SingleTxtG"/>
        <w:ind w:firstLine="567"/>
        <w:rPr>
          <w:rFonts w:eastAsia="Malgun Gothic"/>
          <w:b/>
          <w:lang w:eastAsia="en-GB"/>
        </w:rPr>
      </w:pPr>
      <w:r w:rsidRPr="001E0969">
        <w:rPr>
          <w:rFonts w:eastAsia="Malgun Gothic"/>
          <w:b/>
          <w:lang w:eastAsia="en-GB"/>
        </w:rPr>
        <w:t>(</w:t>
      </w:r>
      <w:r w:rsidR="009A12EC" w:rsidRPr="001E0969">
        <w:rPr>
          <w:rFonts w:eastAsia="Malgun Gothic"/>
          <w:b/>
          <w:lang w:eastAsia="en-GB"/>
        </w:rPr>
        <w:t>f</w:t>
      </w:r>
      <w:r w:rsidRPr="001E0969">
        <w:rPr>
          <w:rFonts w:eastAsia="Malgun Gothic"/>
          <w:b/>
          <w:lang w:eastAsia="en-GB"/>
        </w:rPr>
        <w:t>)</w:t>
      </w:r>
      <w:r w:rsidRPr="001E0969">
        <w:rPr>
          <w:rFonts w:eastAsia="Malgun Gothic"/>
          <w:b/>
          <w:lang w:eastAsia="en-GB"/>
        </w:rPr>
        <w:tab/>
      </w:r>
      <w:r w:rsidR="000D6E5D" w:rsidRPr="001E0969">
        <w:rPr>
          <w:rFonts w:eastAsia="Malgun Gothic"/>
          <w:b/>
          <w:lang w:eastAsia="en-GB"/>
        </w:rPr>
        <w:t xml:space="preserve">Provide independent </w:t>
      </w:r>
      <w:r w:rsidR="007367C9">
        <w:rPr>
          <w:rFonts w:eastAsia="Malgun Gothic"/>
          <w:b/>
          <w:lang w:eastAsia="en-GB"/>
        </w:rPr>
        <w:t>i</w:t>
      </w:r>
      <w:r w:rsidRPr="001E0969">
        <w:rPr>
          <w:rFonts w:eastAsia="Malgun Gothic"/>
          <w:b/>
          <w:lang w:eastAsia="en-GB"/>
        </w:rPr>
        <w:t>nvestigat</w:t>
      </w:r>
      <w:r w:rsidR="000D6E5D" w:rsidRPr="001E0969">
        <w:rPr>
          <w:rFonts w:eastAsia="Malgun Gothic"/>
          <w:b/>
          <w:lang w:eastAsia="en-GB"/>
        </w:rPr>
        <w:t xml:space="preserve">ions of </w:t>
      </w:r>
      <w:r w:rsidRPr="001E0969">
        <w:rPr>
          <w:rFonts w:eastAsia="Malgun Gothic"/>
          <w:b/>
          <w:lang w:eastAsia="en-GB"/>
        </w:rPr>
        <w:t>the alleged irregularities in the</w:t>
      </w:r>
      <w:r w:rsidR="007367C9">
        <w:rPr>
          <w:rFonts w:eastAsia="Malgun Gothic"/>
          <w:b/>
          <w:lang w:eastAsia="en-GB"/>
        </w:rPr>
        <w:t xml:space="preserve"> </w:t>
      </w:r>
      <w:r w:rsidR="006F225D" w:rsidRPr="006F225D">
        <w:rPr>
          <w:b/>
        </w:rPr>
        <w:t>administration</w:t>
      </w:r>
      <w:r w:rsidR="007367C9">
        <w:rPr>
          <w:rFonts w:eastAsia="Malgun Gothic"/>
          <w:b/>
          <w:lang w:eastAsia="en-GB"/>
        </w:rPr>
        <w:t xml:space="preserve"> of </w:t>
      </w:r>
      <w:r w:rsidR="00792DC8" w:rsidRPr="001E0969">
        <w:rPr>
          <w:rFonts w:eastAsia="Malgun Gothic"/>
          <w:b/>
          <w:lang w:eastAsia="en-GB"/>
        </w:rPr>
        <w:t>medication to juvenile detainees</w:t>
      </w:r>
      <w:r w:rsidR="00782503" w:rsidRPr="001E0969">
        <w:rPr>
          <w:rFonts w:eastAsia="Malgun Gothic"/>
          <w:b/>
          <w:lang w:eastAsia="en-GB"/>
        </w:rPr>
        <w:t xml:space="preserve"> and p</w:t>
      </w:r>
      <w:r w:rsidRPr="001E0969">
        <w:rPr>
          <w:rFonts w:eastAsia="Malgun Gothic"/>
          <w:b/>
          <w:lang w:eastAsia="en-GB"/>
        </w:rPr>
        <w:t>rovide care, recovery, compensation and rehabilitation for victims</w:t>
      </w:r>
      <w:r w:rsidR="008D1DFA" w:rsidRPr="001E0969">
        <w:rPr>
          <w:rFonts w:eastAsia="Malgun Gothic"/>
          <w:b/>
          <w:lang w:eastAsia="en-GB"/>
        </w:rPr>
        <w:t>.</w:t>
      </w:r>
    </w:p>
    <w:p w:rsidR="00103CD4" w:rsidRPr="005566F9" w:rsidRDefault="00A62CFC" w:rsidP="005566F9">
      <w:pPr>
        <w:pStyle w:val="H23G"/>
        <w:ind w:firstLine="18"/>
      </w:pPr>
      <w:r>
        <w:t>Violence, a</w:t>
      </w:r>
      <w:r w:rsidR="00AA1FC0" w:rsidRPr="005566F9">
        <w:t xml:space="preserve">buse and neglect </w:t>
      </w:r>
      <w:r w:rsidR="009231D9" w:rsidRPr="005566F9">
        <w:t xml:space="preserve"> </w:t>
      </w:r>
    </w:p>
    <w:p w:rsidR="004713F4" w:rsidRPr="001E0969" w:rsidRDefault="00E05B3B" w:rsidP="004713F4">
      <w:pPr>
        <w:pStyle w:val="SingleTxtG"/>
        <w:numPr>
          <w:ilvl w:val="0"/>
          <w:numId w:val="30"/>
        </w:numPr>
        <w:ind w:left="1134" w:firstLine="0"/>
        <w:rPr>
          <w:rFonts w:eastAsia="Malgun Gothic"/>
          <w:b/>
          <w:lang w:eastAsia="zh-CN"/>
        </w:rPr>
      </w:pPr>
      <w:r w:rsidRPr="001E0969">
        <w:rPr>
          <w:rFonts w:eastAsia="Malgun Gothic"/>
          <w:lang w:eastAsia="zh-CN"/>
        </w:rPr>
        <w:t xml:space="preserve">While noting that </w:t>
      </w:r>
      <w:r w:rsidR="008B7BA0" w:rsidRPr="001E0969">
        <w:rPr>
          <w:rFonts w:eastAsia="Malgun Gothic"/>
          <w:lang w:eastAsia="zh-CN"/>
        </w:rPr>
        <w:t xml:space="preserve">corporal punishment is prohibited </w:t>
      </w:r>
      <w:r w:rsidRPr="001E0969">
        <w:rPr>
          <w:rFonts w:eastAsia="Malgun Gothic"/>
          <w:lang w:eastAsia="zh-CN"/>
        </w:rPr>
        <w:t xml:space="preserve">in all </w:t>
      </w:r>
      <w:r w:rsidR="004713F4" w:rsidRPr="001E0969">
        <w:rPr>
          <w:rFonts w:eastAsia="Malgun Gothic"/>
          <w:lang w:eastAsia="zh-CN"/>
        </w:rPr>
        <w:t>settings</w:t>
      </w:r>
      <w:r w:rsidRPr="001E0969">
        <w:rPr>
          <w:rFonts w:eastAsia="Malgun Gothic"/>
          <w:lang w:eastAsia="zh-CN"/>
        </w:rPr>
        <w:t xml:space="preserve">, </w:t>
      </w:r>
      <w:r w:rsidR="004713F4" w:rsidRPr="001E0969">
        <w:rPr>
          <w:rFonts w:eastAsia="Malgun Gothic"/>
          <w:lang w:eastAsia="zh-CN"/>
        </w:rPr>
        <w:t xml:space="preserve">the </w:t>
      </w:r>
      <w:r w:rsidR="00CA31AF" w:rsidRPr="001E0969">
        <w:rPr>
          <w:rFonts w:eastAsia="Malgun Gothic"/>
          <w:lang w:eastAsia="zh-CN"/>
        </w:rPr>
        <w:t xml:space="preserve">Committee </w:t>
      </w:r>
      <w:r w:rsidR="004713F4" w:rsidRPr="001E0969">
        <w:rPr>
          <w:rFonts w:eastAsia="Malgun Gothic"/>
          <w:lang w:eastAsia="zh-CN"/>
        </w:rPr>
        <w:t xml:space="preserve">is concerned that </w:t>
      </w:r>
      <w:r w:rsidR="000443C1" w:rsidRPr="001E0969">
        <w:rPr>
          <w:rFonts w:eastAsia="Malgun Gothic"/>
          <w:lang w:eastAsia="zh-CN"/>
        </w:rPr>
        <w:t xml:space="preserve">the legislation </w:t>
      </w:r>
      <w:r w:rsidR="004A1D77" w:rsidRPr="001E0969">
        <w:rPr>
          <w:rFonts w:eastAsia="Malgun Gothic"/>
          <w:lang w:eastAsia="zh-CN"/>
        </w:rPr>
        <w:t xml:space="preserve">does </w:t>
      </w:r>
      <w:r w:rsidR="004713F4" w:rsidRPr="001E0969">
        <w:rPr>
          <w:rFonts w:eastAsia="Malgun Gothic"/>
          <w:lang w:eastAsia="zh-CN"/>
        </w:rPr>
        <w:t xml:space="preserve">not </w:t>
      </w:r>
      <w:r w:rsidR="005D5D32" w:rsidRPr="001E0969">
        <w:rPr>
          <w:rFonts w:eastAsia="Malgun Gothic"/>
          <w:lang w:eastAsia="zh-CN"/>
        </w:rPr>
        <w:t xml:space="preserve">provide </w:t>
      </w:r>
      <w:r w:rsidR="004A1D77" w:rsidRPr="001E0969">
        <w:rPr>
          <w:rFonts w:eastAsia="Malgun Gothic"/>
          <w:lang w:eastAsia="zh-CN"/>
        </w:rPr>
        <w:t xml:space="preserve">for </w:t>
      </w:r>
      <w:r w:rsidR="000443C1" w:rsidRPr="001E0969">
        <w:rPr>
          <w:rFonts w:eastAsia="Malgun Gothic"/>
          <w:lang w:eastAsia="zh-CN"/>
        </w:rPr>
        <w:t xml:space="preserve">a </w:t>
      </w:r>
      <w:r w:rsidR="005D5D32" w:rsidRPr="001E0969">
        <w:rPr>
          <w:rFonts w:eastAsia="Malgun Gothic"/>
          <w:lang w:eastAsia="zh-CN"/>
        </w:rPr>
        <w:t>specific sanction</w:t>
      </w:r>
      <w:r w:rsidR="004713F4" w:rsidRPr="001E0969">
        <w:rPr>
          <w:rFonts w:eastAsia="Malgun Gothic"/>
          <w:lang w:eastAsia="zh-CN"/>
        </w:rPr>
        <w:t xml:space="preserve"> for those </w:t>
      </w:r>
      <w:r w:rsidR="005D5D32" w:rsidRPr="001E0969">
        <w:rPr>
          <w:rFonts w:eastAsia="Malgun Gothic"/>
          <w:lang w:eastAsia="zh-CN"/>
        </w:rPr>
        <w:t>inflicting corporal punishment</w:t>
      </w:r>
      <w:r w:rsidR="004713F4" w:rsidRPr="001E0969">
        <w:rPr>
          <w:rFonts w:eastAsia="Malgun Gothic"/>
          <w:lang w:eastAsia="zh-CN"/>
        </w:rPr>
        <w:t xml:space="preserve">. The Committee is also </w:t>
      </w:r>
      <w:r w:rsidR="00CA31AF" w:rsidRPr="001E0969">
        <w:rPr>
          <w:rFonts w:eastAsia="Malgun Gothic"/>
          <w:lang w:eastAsia="zh-CN"/>
        </w:rPr>
        <w:t xml:space="preserve">concerned that violence against children remains a </w:t>
      </w:r>
      <w:r w:rsidR="008D4886" w:rsidRPr="001E0969">
        <w:rPr>
          <w:rFonts w:eastAsia="Malgun Gothic"/>
          <w:lang w:eastAsia="zh-CN"/>
        </w:rPr>
        <w:t xml:space="preserve">serious </w:t>
      </w:r>
      <w:r w:rsidR="00890FBF" w:rsidRPr="001E0969">
        <w:rPr>
          <w:rFonts w:eastAsia="Malgun Gothic"/>
          <w:lang w:eastAsia="zh-CN"/>
        </w:rPr>
        <w:t xml:space="preserve">problem in the State party </w:t>
      </w:r>
      <w:r w:rsidR="000D496C" w:rsidRPr="001E0969">
        <w:rPr>
          <w:rFonts w:eastAsia="Malgun Gothic"/>
          <w:lang w:eastAsia="zh-CN"/>
        </w:rPr>
        <w:t>and that the</w:t>
      </w:r>
      <w:r w:rsidR="00890FBF" w:rsidRPr="001E0969">
        <w:rPr>
          <w:rFonts w:eastAsia="Malgun Gothic"/>
          <w:lang w:eastAsia="zh-CN"/>
        </w:rPr>
        <w:t xml:space="preserve"> measures</w:t>
      </w:r>
      <w:r w:rsidR="000D496C" w:rsidRPr="001E0969">
        <w:rPr>
          <w:rFonts w:eastAsia="Malgun Gothic"/>
          <w:lang w:eastAsia="zh-CN"/>
        </w:rPr>
        <w:t xml:space="preserve"> adopted to identify and </w:t>
      </w:r>
      <w:r w:rsidR="00890FBF" w:rsidRPr="001E0969">
        <w:rPr>
          <w:rFonts w:eastAsia="Malgun Gothic"/>
          <w:lang w:eastAsia="zh-CN"/>
        </w:rPr>
        <w:t>protect children victims of violence</w:t>
      </w:r>
      <w:r w:rsidR="000D496C" w:rsidRPr="001E0969">
        <w:rPr>
          <w:rFonts w:eastAsia="Malgun Gothic"/>
          <w:lang w:eastAsia="zh-CN"/>
        </w:rPr>
        <w:t xml:space="preserve">, including domestic violence remain inadequate. </w:t>
      </w:r>
    </w:p>
    <w:p w:rsidR="00CE47E2" w:rsidRPr="001E0969" w:rsidRDefault="000D496C" w:rsidP="004713F4">
      <w:pPr>
        <w:pStyle w:val="SingleTxtG"/>
        <w:numPr>
          <w:ilvl w:val="0"/>
          <w:numId w:val="30"/>
        </w:numPr>
        <w:ind w:left="1134" w:firstLine="0"/>
        <w:rPr>
          <w:rFonts w:eastAsia="Malgun Gothic"/>
          <w:b/>
          <w:lang w:eastAsia="zh-CN"/>
        </w:rPr>
      </w:pPr>
      <w:r w:rsidRPr="001E0969">
        <w:rPr>
          <w:rFonts w:eastAsia="Malgun Gothic"/>
          <w:b/>
          <w:lang w:eastAsia="zh-CN"/>
        </w:rPr>
        <w:t>T</w:t>
      </w:r>
      <w:r w:rsidR="0030609C" w:rsidRPr="001E0969">
        <w:rPr>
          <w:rFonts w:eastAsia="Malgun Gothic"/>
          <w:b/>
          <w:lang w:eastAsia="zh-CN"/>
        </w:rPr>
        <w:t xml:space="preserve">he Committee recommends </w:t>
      </w:r>
      <w:r w:rsidR="0030609C" w:rsidRPr="001E0969">
        <w:rPr>
          <w:rFonts w:eastAsia="Malgun Gothic"/>
          <w:b/>
          <w:bCs/>
          <w:lang w:eastAsia="en-GB"/>
        </w:rPr>
        <w:t>that</w:t>
      </w:r>
      <w:r w:rsidR="0030609C" w:rsidRPr="001E0969">
        <w:rPr>
          <w:rFonts w:eastAsia="Malgun Gothic"/>
          <w:b/>
          <w:lang w:eastAsia="zh-CN"/>
        </w:rPr>
        <w:t xml:space="preserve"> the State party:</w:t>
      </w:r>
    </w:p>
    <w:p w:rsidR="004713F4" w:rsidRPr="001E0969" w:rsidRDefault="004713F4" w:rsidP="0027745D">
      <w:pPr>
        <w:pStyle w:val="SingleTxtG"/>
        <w:numPr>
          <w:ilvl w:val="0"/>
          <w:numId w:val="26"/>
        </w:numPr>
        <w:ind w:left="1134" w:firstLine="567"/>
        <w:rPr>
          <w:rFonts w:eastAsia="Calibri"/>
          <w:b/>
          <w:lang w:val="en-US" w:eastAsia="ar-SA"/>
        </w:rPr>
      </w:pPr>
      <w:r w:rsidRPr="001E0969">
        <w:rPr>
          <w:rFonts w:eastAsia="Calibri"/>
          <w:b/>
          <w:lang w:val="en-US" w:eastAsia="de-DE"/>
        </w:rPr>
        <w:t xml:space="preserve">Ensure that laws prohibiting corporal punishment are effectively implemented, including through the imposition of commensurate sanctions to those responsible for ill-treating children; </w:t>
      </w:r>
    </w:p>
    <w:p w:rsidR="0030609C" w:rsidRPr="001E0969" w:rsidRDefault="008B7BA0" w:rsidP="0027745D">
      <w:pPr>
        <w:numPr>
          <w:ilvl w:val="0"/>
          <w:numId w:val="26"/>
        </w:numPr>
        <w:spacing w:after="120"/>
        <w:ind w:left="1134" w:right="1134" w:firstLine="567"/>
        <w:jc w:val="both"/>
        <w:rPr>
          <w:rFonts w:eastAsia="Calibri"/>
          <w:b/>
        </w:rPr>
      </w:pPr>
      <w:r w:rsidRPr="001E0969">
        <w:rPr>
          <w:rFonts w:eastAsia="Calibri"/>
          <w:b/>
          <w:lang w:val="en-US"/>
        </w:rPr>
        <w:t>F</w:t>
      </w:r>
      <w:proofErr w:type="spellStart"/>
      <w:r w:rsidRPr="001E0969">
        <w:rPr>
          <w:rFonts w:eastAsia="Calibri"/>
          <w:b/>
        </w:rPr>
        <w:t>ormulate</w:t>
      </w:r>
      <w:proofErr w:type="spellEnd"/>
      <w:r w:rsidRPr="001E0969">
        <w:rPr>
          <w:rFonts w:eastAsia="Calibri"/>
          <w:b/>
        </w:rPr>
        <w:t xml:space="preserve"> a comprehensive strategy for preventing and combating child abuse, including </w:t>
      </w:r>
      <w:r w:rsidR="0030609C" w:rsidRPr="001E0969">
        <w:rPr>
          <w:rFonts w:eastAsia="Calibri"/>
          <w:b/>
        </w:rPr>
        <w:t>awareness-raising and education programmes</w:t>
      </w:r>
      <w:r w:rsidRPr="001E0969">
        <w:rPr>
          <w:rFonts w:eastAsia="Calibri"/>
          <w:b/>
        </w:rPr>
        <w:t xml:space="preserve">, involving </w:t>
      </w:r>
      <w:r w:rsidR="0030609C" w:rsidRPr="001E0969">
        <w:rPr>
          <w:rFonts w:eastAsia="Calibri"/>
          <w:b/>
        </w:rPr>
        <w:t xml:space="preserve">children, </w:t>
      </w:r>
      <w:r w:rsidRPr="001E0969">
        <w:rPr>
          <w:rFonts w:eastAsia="Calibri"/>
          <w:b/>
        </w:rPr>
        <w:t>former victims, volunteers and community members</w:t>
      </w:r>
      <w:r w:rsidR="0030609C" w:rsidRPr="001E0969">
        <w:rPr>
          <w:rFonts w:eastAsia="Calibri"/>
          <w:b/>
        </w:rPr>
        <w:t>;</w:t>
      </w:r>
    </w:p>
    <w:p w:rsidR="00BC5795" w:rsidRPr="001E0969" w:rsidRDefault="00BC5795" w:rsidP="0027745D">
      <w:pPr>
        <w:numPr>
          <w:ilvl w:val="0"/>
          <w:numId w:val="26"/>
        </w:numPr>
        <w:spacing w:after="120"/>
        <w:ind w:left="1134" w:right="1134" w:firstLine="567"/>
        <w:jc w:val="both"/>
        <w:rPr>
          <w:b/>
          <w:bCs/>
          <w:lang w:eastAsia="en-GB"/>
        </w:rPr>
      </w:pPr>
      <w:r w:rsidRPr="001E0969">
        <w:rPr>
          <w:rFonts w:eastAsia="Calibri"/>
          <w:b/>
        </w:rPr>
        <w:t>Establish a national database on all cases of domestic violence against children, and undertake a comprehensive assessment of the extent, causes and nature of such violence</w:t>
      </w:r>
      <w:r w:rsidRPr="001E0969">
        <w:rPr>
          <w:b/>
          <w:bCs/>
          <w:lang w:eastAsia="en-GB"/>
        </w:rPr>
        <w:t>;</w:t>
      </w:r>
    </w:p>
    <w:p w:rsidR="0030609C" w:rsidRPr="001E0969" w:rsidRDefault="0030609C" w:rsidP="0027745D">
      <w:pPr>
        <w:numPr>
          <w:ilvl w:val="0"/>
          <w:numId w:val="26"/>
        </w:numPr>
        <w:spacing w:after="120"/>
        <w:ind w:left="1134" w:right="1134" w:firstLine="567"/>
        <w:jc w:val="both"/>
        <w:rPr>
          <w:rFonts w:eastAsia="Calibri"/>
          <w:b/>
        </w:rPr>
      </w:pPr>
      <w:r w:rsidRPr="001E0969">
        <w:rPr>
          <w:rFonts w:eastAsia="Calibri"/>
          <w:b/>
        </w:rPr>
        <w:t xml:space="preserve">Ensure the </w:t>
      </w:r>
      <w:r w:rsidR="008363E0" w:rsidRPr="001E0969">
        <w:rPr>
          <w:rFonts w:eastAsia="Calibri"/>
          <w:b/>
        </w:rPr>
        <w:t>effective dissemination and implementation of the SIPIAV by all actors and throughout the country</w:t>
      </w:r>
      <w:r w:rsidRPr="001E0969">
        <w:rPr>
          <w:b/>
          <w:lang w:eastAsia="en-GB"/>
        </w:rPr>
        <w:t xml:space="preserve">; </w:t>
      </w:r>
      <w:r w:rsidR="00DE0FD8" w:rsidRPr="001E0969">
        <w:rPr>
          <w:b/>
          <w:lang w:eastAsia="en-GB"/>
        </w:rPr>
        <w:t>and</w:t>
      </w:r>
    </w:p>
    <w:p w:rsidR="00CB1091" w:rsidRPr="001E0969" w:rsidRDefault="00CB1091" w:rsidP="0027745D">
      <w:pPr>
        <w:numPr>
          <w:ilvl w:val="0"/>
          <w:numId w:val="26"/>
        </w:numPr>
        <w:spacing w:after="120"/>
        <w:ind w:left="1134" w:right="1134" w:firstLine="567"/>
        <w:jc w:val="both"/>
        <w:rPr>
          <w:rFonts w:eastAsia="Calibri"/>
          <w:b/>
        </w:rPr>
      </w:pPr>
      <w:r w:rsidRPr="001E0969">
        <w:rPr>
          <w:b/>
          <w:bCs/>
          <w:lang w:eastAsia="en-GB"/>
        </w:rPr>
        <w:t xml:space="preserve">Cooperate with the Special Representative of the Secretary-General on violence against children and other relevant United Nations institutions. </w:t>
      </w:r>
    </w:p>
    <w:p w:rsidR="000F0F0F" w:rsidRPr="005566F9" w:rsidRDefault="000F0F0F" w:rsidP="005566F9">
      <w:pPr>
        <w:pStyle w:val="H23G"/>
        <w:ind w:firstLine="18"/>
      </w:pPr>
      <w:r w:rsidRPr="005566F9">
        <w:t>Sexual exploitation and abuse</w:t>
      </w:r>
    </w:p>
    <w:p w:rsidR="00447A52" w:rsidRPr="001E0969" w:rsidRDefault="00447A52" w:rsidP="00315CFB">
      <w:pPr>
        <w:pStyle w:val="SingleTxtG"/>
        <w:numPr>
          <w:ilvl w:val="0"/>
          <w:numId w:val="30"/>
        </w:numPr>
        <w:ind w:left="1134" w:firstLine="0"/>
      </w:pPr>
      <w:r w:rsidRPr="001E0969">
        <w:t xml:space="preserve">The </w:t>
      </w:r>
      <w:r w:rsidRPr="001E0969">
        <w:rPr>
          <w:rFonts w:eastAsia="Malgun Gothic"/>
          <w:lang w:eastAsia="zh-CN"/>
        </w:rPr>
        <w:t>Committee</w:t>
      </w:r>
      <w:r w:rsidRPr="001E0969">
        <w:t xml:space="preserve"> is </w:t>
      </w:r>
      <w:r w:rsidR="00BA20B3" w:rsidRPr="001E0969">
        <w:t xml:space="preserve">concerned </w:t>
      </w:r>
      <w:r w:rsidRPr="001E0969">
        <w:t xml:space="preserve">about the prevalence of sexual exploitation and </w:t>
      </w:r>
      <w:r w:rsidRPr="001E0969">
        <w:rPr>
          <w:rFonts w:eastAsia="Malgun Gothic"/>
          <w:lang w:eastAsia="zh-CN"/>
        </w:rPr>
        <w:t>abuse</w:t>
      </w:r>
      <w:r w:rsidR="008B7BA0" w:rsidRPr="001E0969">
        <w:rPr>
          <w:rFonts w:eastAsia="Malgun Gothic"/>
          <w:lang w:eastAsia="zh-CN"/>
        </w:rPr>
        <w:t xml:space="preserve"> including in the home</w:t>
      </w:r>
      <w:r w:rsidRPr="001E0969">
        <w:t xml:space="preserve"> </w:t>
      </w:r>
      <w:r w:rsidR="008D4886" w:rsidRPr="001E0969">
        <w:t>and t</w:t>
      </w:r>
      <w:r w:rsidRPr="001E0969">
        <w:t xml:space="preserve">he lack of effective measures </w:t>
      </w:r>
      <w:r w:rsidR="008D4886" w:rsidRPr="001E0969">
        <w:t xml:space="preserve">taken by the State party </w:t>
      </w:r>
      <w:r w:rsidRPr="001E0969">
        <w:t xml:space="preserve">to prevent and </w:t>
      </w:r>
      <w:r w:rsidR="008B7BA0" w:rsidRPr="001E0969">
        <w:t>respond to it</w:t>
      </w:r>
      <w:r w:rsidR="00F51C7E" w:rsidRPr="001E0969">
        <w:rPr>
          <w:rFonts w:eastAsia="Malgun Gothic"/>
          <w:lang w:eastAsia="zh-CN"/>
        </w:rPr>
        <w:t xml:space="preserve">. The Committee </w:t>
      </w:r>
      <w:r w:rsidR="00C6296B" w:rsidRPr="001E0969">
        <w:rPr>
          <w:rFonts w:eastAsia="Malgun Gothic"/>
          <w:lang w:eastAsia="zh-CN"/>
        </w:rPr>
        <w:t>regrets that</w:t>
      </w:r>
      <w:r w:rsidR="00F51C7E" w:rsidRPr="001E0969">
        <w:rPr>
          <w:rFonts w:eastAsia="Malgun Gothic"/>
          <w:lang w:eastAsia="zh-CN"/>
        </w:rPr>
        <w:t xml:space="preserve"> </w:t>
      </w:r>
      <w:r w:rsidR="008B7BA0" w:rsidRPr="001E0969">
        <w:rPr>
          <w:rFonts w:eastAsia="Malgun Gothic"/>
          <w:lang w:eastAsia="zh-CN"/>
        </w:rPr>
        <w:t xml:space="preserve">these </w:t>
      </w:r>
      <w:r w:rsidR="00F51C7E" w:rsidRPr="001E0969">
        <w:rPr>
          <w:rFonts w:eastAsia="Malgun Gothic"/>
          <w:lang w:eastAsia="zh-CN"/>
        </w:rPr>
        <w:t xml:space="preserve">cases </w:t>
      </w:r>
      <w:r w:rsidR="00C6296B" w:rsidRPr="001E0969">
        <w:rPr>
          <w:rFonts w:eastAsia="Malgun Gothic"/>
          <w:lang w:eastAsia="zh-CN"/>
        </w:rPr>
        <w:t>are not effectively investigated</w:t>
      </w:r>
      <w:r w:rsidR="008B7BA0" w:rsidRPr="001E0969">
        <w:rPr>
          <w:rFonts w:eastAsia="Malgun Gothic"/>
          <w:lang w:eastAsia="zh-CN"/>
        </w:rPr>
        <w:t xml:space="preserve"> and</w:t>
      </w:r>
      <w:r w:rsidR="00C6296B" w:rsidRPr="001E0969">
        <w:rPr>
          <w:rFonts w:eastAsia="Malgun Gothic"/>
          <w:lang w:eastAsia="zh-CN"/>
        </w:rPr>
        <w:t xml:space="preserve"> perpetrators are not prosecuted</w:t>
      </w:r>
      <w:r w:rsidR="008B7BA0" w:rsidRPr="001E0969">
        <w:rPr>
          <w:rFonts w:eastAsia="Malgun Gothic"/>
          <w:lang w:eastAsia="zh-CN"/>
        </w:rPr>
        <w:t xml:space="preserve">. In addition, </w:t>
      </w:r>
      <w:r w:rsidR="00C6296B" w:rsidRPr="001E0969">
        <w:t xml:space="preserve">psychosocial support, recovery and reintegration </w:t>
      </w:r>
      <w:r w:rsidRPr="001E0969">
        <w:t xml:space="preserve">services </w:t>
      </w:r>
      <w:r w:rsidR="00C6296B" w:rsidRPr="001E0969">
        <w:t xml:space="preserve">are not </w:t>
      </w:r>
      <w:r w:rsidR="008363E0" w:rsidRPr="001E0969">
        <w:t xml:space="preserve">equally </w:t>
      </w:r>
      <w:r w:rsidR="00C6296B" w:rsidRPr="001E0969">
        <w:t>available</w:t>
      </w:r>
      <w:r w:rsidR="00BC5795" w:rsidRPr="001E0969">
        <w:t xml:space="preserve"> </w:t>
      </w:r>
      <w:r w:rsidR="008363E0" w:rsidRPr="001E0969">
        <w:t>throughout the country</w:t>
      </w:r>
      <w:r w:rsidRPr="001E0969">
        <w:t>.</w:t>
      </w:r>
      <w:r w:rsidR="00A62CFC">
        <w:t xml:space="preserve"> The Committee is further concerned about the stigmatization of child victims of such offences. </w:t>
      </w:r>
    </w:p>
    <w:p w:rsidR="00447A52" w:rsidRPr="001E0969" w:rsidRDefault="00447A52" w:rsidP="00315CFB">
      <w:pPr>
        <w:pStyle w:val="SingleTxtG"/>
        <w:numPr>
          <w:ilvl w:val="0"/>
          <w:numId w:val="30"/>
        </w:numPr>
        <w:ind w:left="1134" w:firstLine="0"/>
        <w:rPr>
          <w:b/>
        </w:rPr>
      </w:pPr>
      <w:r w:rsidRPr="001E0969">
        <w:rPr>
          <w:b/>
        </w:rPr>
        <w:t xml:space="preserve">The Committee recommends that the State party: </w:t>
      </w:r>
    </w:p>
    <w:p w:rsidR="0035375A" w:rsidRPr="001E0969" w:rsidRDefault="008B7BA0" w:rsidP="0027745D">
      <w:pPr>
        <w:pStyle w:val="SingleTxtG"/>
        <w:numPr>
          <w:ilvl w:val="0"/>
          <w:numId w:val="43"/>
        </w:numPr>
        <w:ind w:left="1134" w:firstLine="567"/>
        <w:rPr>
          <w:b/>
        </w:rPr>
      </w:pPr>
      <w:r w:rsidRPr="001E0969">
        <w:rPr>
          <w:rFonts w:eastAsia="Malgun Gothic"/>
          <w:b/>
          <w:lang w:eastAsia="zh-CN"/>
        </w:rPr>
        <w:t>Ensure accessible, confidential, child-friendly and effective reporting channels for cases of child sexual abuse and exploitation</w:t>
      </w:r>
      <w:r w:rsidR="003958E8" w:rsidRPr="001E0969">
        <w:rPr>
          <w:rFonts w:eastAsia="Malgun Gothic"/>
          <w:b/>
          <w:lang w:eastAsia="zh-CN"/>
        </w:rPr>
        <w:t xml:space="preserve">, including by expanding </w:t>
      </w:r>
      <w:r w:rsidRPr="001E0969">
        <w:rPr>
          <w:b/>
        </w:rPr>
        <w:t xml:space="preserve"> </w:t>
      </w:r>
      <w:r w:rsidR="008363E0" w:rsidRPr="001E0969">
        <w:rPr>
          <w:b/>
        </w:rPr>
        <w:t>the existing mechanisms</w:t>
      </w:r>
      <w:r w:rsidR="00447A52" w:rsidRPr="001E0969">
        <w:rPr>
          <w:b/>
        </w:rPr>
        <w:t xml:space="preserve">, </w:t>
      </w:r>
      <w:r w:rsidR="003958E8" w:rsidRPr="001E0969">
        <w:rPr>
          <w:b/>
        </w:rPr>
        <w:t>for</w:t>
      </w:r>
      <w:r w:rsidR="00447A52" w:rsidRPr="001E0969">
        <w:rPr>
          <w:b/>
        </w:rPr>
        <w:t xml:space="preserve"> mandatory reporting of </w:t>
      </w:r>
      <w:r w:rsidRPr="001E0969">
        <w:rPr>
          <w:b/>
        </w:rPr>
        <w:t xml:space="preserve">such </w:t>
      </w:r>
      <w:r w:rsidR="00447A52" w:rsidRPr="001E0969">
        <w:rPr>
          <w:b/>
        </w:rPr>
        <w:t>cases</w:t>
      </w:r>
      <w:r w:rsidR="00F51D04" w:rsidRPr="001E0969">
        <w:rPr>
          <w:b/>
        </w:rPr>
        <w:t>;</w:t>
      </w:r>
    </w:p>
    <w:p w:rsidR="00BA20B3" w:rsidRPr="001E0969" w:rsidRDefault="009A17B2" w:rsidP="0027745D">
      <w:pPr>
        <w:numPr>
          <w:ilvl w:val="0"/>
          <w:numId w:val="43"/>
        </w:numPr>
        <w:spacing w:after="120"/>
        <w:ind w:left="1134" w:right="1134" w:firstLine="567"/>
        <w:jc w:val="both"/>
        <w:rPr>
          <w:b/>
        </w:rPr>
      </w:pPr>
      <w:r w:rsidRPr="001E0969">
        <w:rPr>
          <w:rFonts w:eastAsia="Malgun Gothic"/>
          <w:b/>
          <w:lang w:eastAsia="zh-CN"/>
        </w:rPr>
        <w:lastRenderedPageBreak/>
        <w:t>Take adequate measures to effectively investigate all cases of sexual exploitation and abuse and hold perpetrators accountable for these offences</w:t>
      </w:r>
      <w:r w:rsidR="00335330" w:rsidRPr="001E0969">
        <w:rPr>
          <w:rFonts w:eastAsia="Malgun Gothic"/>
          <w:b/>
          <w:lang w:eastAsia="zh-CN"/>
        </w:rPr>
        <w:t>;</w:t>
      </w:r>
      <w:r w:rsidRPr="001E0969">
        <w:rPr>
          <w:rFonts w:eastAsia="Malgun Gothic"/>
          <w:b/>
          <w:lang w:eastAsia="zh-CN"/>
        </w:rPr>
        <w:t xml:space="preserve"> </w:t>
      </w:r>
      <w:r w:rsidR="00447A52" w:rsidRPr="001E0969">
        <w:rPr>
          <w:rFonts w:eastAsia="Malgun Gothic"/>
          <w:b/>
          <w:lang w:eastAsia="zh-CN"/>
        </w:rPr>
        <w:t xml:space="preserve"> </w:t>
      </w:r>
    </w:p>
    <w:p w:rsidR="0026406D" w:rsidRPr="001E0969" w:rsidRDefault="008B7BA0" w:rsidP="0027745D">
      <w:pPr>
        <w:pStyle w:val="SingleTxtG"/>
        <w:numPr>
          <w:ilvl w:val="0"/>
          <w:numId w:val="43"/>
        </w:numPr>
        <w:ind w:left="1134" w:firstLine="567"/>
        <w:rPr>
          <w:b/>
        </w:rPr>
      </w:pPr>
      <w:r w:rsidRPr="001E0969">
        <w:rPr>
          <w:b/>
        </w:rPr>
        <w:t xml:space="preserve">Develop countrywide policies and programmes for the prevention, recovery </w:t>
      </w:r>
      <w:r w:rsidRPr="001E0969">
        <w:rPr>
          <w:rFonts w:eastAsia="Malgun Gothic"/>
          <w:b/>
          <w:bCs/>
          <w:lang w:eastAsia="en-GB"/>
        </w:rPr>
        <w:t>and</w:t>
      </w:r>
      <w:r w:rsidRPr="001E0969">
        <w:rPr>
          <w:b/>
        </w:rPr>
        <w:t xml:space="preserve"> reintegration of child victims of sexual abuse and exploitation</w:t>
      </w:r>
      <w:r w:rsidR="0026406D" w:rsidRPr="001E0969">
        <w:rPr>
          <w:b/>
        </w:rPr>
        <w:t xml:space="preserve">; </w:t>
      </w:r>
      <w:r w:rsidR="0026406D" w:rsidRPr="001E0969">
        <w:rPr>
          <w:rFonts w:eastAsia="Malgun Gothic"/>
          <w:b/>
          <w:lang w:eastAsia="zh-CN"/>
        </w:rPr>
        <w:t>and</w:t>
      </w:r>
    </w:p>
    <w:p w:rsidR="00103CD4" w:rsidRPr="001E0969" w:rsidRDefault="0026406D" w:rsidP="0027745D">
      <w:pPr>
        <w:pStyle w:val="SingleTxtG"/>
        <w:numPr>
          <w:ilvl w:val="0"/>
          <w:numId w:val="43"/>
        </w:numPr>
        <w:ind w:left="1134" w:firstLine="567"/>
        <w:rPr>
          <w:b/>
        </w:rPr>
      </w:pPr>
      <w:r w:rsidRPr="001E0969">
        <w:rPr>
          <w:b/>
        </w:rPr>
        <w:t>Conduct awareness-</w:t>
      </w:r>
      <w:r w:rsidRPr="001E0969">
        <w:rPr>
          <w:rFonts w:eastAsia="Malgun Gothic"/>
          <w:b/>
          <w:lang w:eastAsia="zh-CN"/>
        </w:rPr>
        <w:t>raising activities</w:t>
      </w:r>
      <w:r w:rsidR="008E15EC">
        <w:rPr>
          <w:rFonts w:eastAsia="Malgun Gothic"/>
          <w:b/>
          <w:lang w:eastAsia="zh-CN"/>
        </w:rPr>
        <w:t xml:space="preserve"> </w:t>
      </w:r>
      <w:r w:rsidRPr="001E0969">
        <w:rPr>
          <w:rFonts w:eastAsia="Malgun Gothic"/>
          <w:b/>
          <w:lang w:eastAsia="zh-CN"/>
        </w:rPr>
        <w:t>to combat the stigmatization of victims of sexual exploitation and abuse</w:t>
      </w:r>
      <w:r w:rsidR="008E15EC" w:rsidRPr="008E15EC">
        <w:rPr>
          <w:rFonts w:eastAsia="Malgun Gothic"/>
          <w:b/>
          <w:lang w:eastAsia="zh-CN"/>
        </w:rPr>
        <w:t xml:space="preserve"> </w:t>
      </w:r>
      <w:r w:rsidR="008E15EC">
        <w:rPr>
          <w:rFonts w:eastAsia="Malgun Gothic"/>
          <w:b/>
          <w:lang w:eastAsia="zh-CN"/>
        </w:rPr>
        <w:t xml:space="preserve">among </w:t>
      </w:r>
      <w:r w:rsidR="008E15EC">
        <w:rPr>
          <w:b/>
          <w:lang w:val="en-US"/>
        </w:rPr>
        <w:t xml:space="preserve">professional </w:t>
      </w:r>
      <w:r w:rsidR="008E15EC" w:rsidRPr="00496A13">
        <w:rPr>
          <w:b/>
          <w:lang w:eastAsia="zh-CN"/>
        </w:rPr>
        <w:t>groups</w:t>
      </w:r>
      <w:r w:rsidR="008E15EC">
        <w:rPr>
          <w:b/>
          <w:lang w:val="en-US"/>
        </w:rPr>
        <w:t xml:space="preserve"> working for and</w:t>
      </w:r>
      <w:r w:rsidR="006F225D">
        <w:rPr>
          <w:b/>
          <w:lang w:val="en-US"/>
        </w:rPr>
        <w:t>/or</w:t>
      </w:r>
      <w:r w:rsidR="008E15EC">
        <w:rPr>
          <w:b/>
          <w:lang w:val="en-US"/>
        </w:rPr>
        <w:t xml:space="preserve"> with children, including teachers, law enforcement officials, health personnel, social workers, personnel of childcare instit</w:t>
      </w:r>
      <w:r w:rsidR="006F225D">
        <w:rPr>
          <w:b/>
          <w:lang w:val="en-US"/>
        </w:rPr>
        <w:t>utions, and the public at large</w:t>
      </w:r>
      <w:r w:rsidRPr="001E0969">
        <w:rPr>
          <w:rFonts w:eastAsia="Malgun Gothic"/>
          <w:b/>
          <w:lang w:eastAsia="zh-CN"/>
        </w:rPr>
        <w:t xml:space="preserve">. </w:t>
      </w:r>
      <w:r w:rsidR="00C70E82" w:rsidRPr="001E0969">
        <w:rPr>
          <w:rFonts w:eastAsia="Calibri"/>
        </w:rPr>
        <w:tab/>
      </w:r>
      <w:r w:rsidR="00C70E82" w:rsidRPr="001E0969">
        <w:rPr>
          <w:rFonts w:eastAsia="Calibri"/>
        </w:rPr>
        <w:tab/>
      </w:r>
    </w:p>
    <w:p w:rsidR="00404B0A" w:rsidRPr="005566F9" w:rsidRDefault="00404B0A" w:rsidP="005566F9">
      <w:pPr>
        <w:pStyle w:val="H1G"/>
      </w:pPr>
      <w:r w:rsidRPr="005566F9">
        <w:tab/>
      </w:r>
      <w:r w:rsidR="004B1862" w:rsidRPr="005566F9">
        <w:t>E</w:t>
      </w:r>
      <w:r w:rsidRPr="005566F9">
        <w:t>.</w:t>
      </w:r>
      <w:r w:rsidRPr="005566F9">
        <w:tab/>
        <w:t>Family environment and alternative care (arts. 5, 9-11, 18 (paras. 1 and 2), 20-21, 25 and 27 (para. 4))</w:t>
      </w:r>
    </w:p>
    <w:p w:rsidR="000F0F0F" w:rsidRPr="005566F9" w:rsidRDefault="000F0F0F" w:rsidP="005566F9">
      <w:pPr>
        <w:pStyle w:val="H23G"/>
        <w:ind w:firstLine="18"/>
      </w:pPr>
      <w:r w:rsidRPr="005566F9">
        <w:t>Family environment</w:t>
      </w:r>
    </w:p>
    <w:p w:rsidR="00B16310" w:rsidRPr="001E0969" w:rsidRDefault="00583BD0" w:rsidP="004B4198">
      <w:pPr>
        <w:pStyle w:val="SingleTxtG"/>
        <w:numPr>
          <w:ilvl w:val="0"/>
          <w:numId w:val="30"/>
        </w:numPr>
        <w:ind w:left="1134" w:firstLine="0"/>
      </w:pPr>
      <w:r w:rsidRPr="001E0969">
        <w:t>While noting</w:t>
      </w:r>
      <w:r w:rsidR="008E15EC">
        <w:t xml:space="preserve"> as positive</w:t>
      </w:r>
      <w:r w:rsidRPr="001E0969">
        <w:t xml:space="preserve"> </w:t>
      </w:r>
      <w:r w:rsidR="00B537A6" w:rsidRPr="001E0969">
        <w:t>the State</w:t>
      </w:r>
      <w:r w:rsidRPr="001E0969">
        <w:t xml:space="preserve"> party’s</w:t>
      </w:r>
      <w:r w:rsidR="00726A65" w:rsidRPr="001E0969">
        <w:t xml:space="preserve"> legal</w:t>
      </w:r>
      <w:r w:rsidR="00B537A6" w:rsidRPr="001E0969">
        <w:t xml:space="preserve"> obligation to provide support to families </w:t>
      </w:r>
      <w:r w:rsidR="00FB7E13" w:rsidRPr="001E0969">
        <w:t>in vulnerable situation</w:t>
      </w:r>
      <w:r w:rsidR="008E15EC">
        <w:t>s</w:t>
      </w:r>
      <w:r w:rsidR="00B537A6" w:rsidRPr="001E0969">
        <w:t xml:space="preserve">, </w:t>
      </w:r>
      <w:r w:rsidR="00D70C45" w:rsidRPr="001E0969">
        <w:t xml:space="preserve">the Committee </w:t>
      </w:r>
      <w:r w:rsidR="00256BD8" w:rsidRPr="001E0969">
        <w:t>is concerned that support services for families at risk of losing parental responsibility are</w:t>
      </w:r>
      <w:r w:rsidR="004A1D77" w:rsidRPr="001E0969">
        <w:t xml:space="preserve"> still</w:t>
      </w:r>
      <w:r w:rsidR="00256BD8" w:rsidRPr="001E0969">
        <w:t xml:space="preserve"> inadequate. The Committee is also concerned about </w:t>
      </w:r>
      <w:r w:rsidR="00B537A6" w:rsidRPr="001E0969">
        <w:t xml:space="preserve">the lack of </w:t>
      </w:r>
      <w:r w:rsidR="00BA4218" w:rsidRPr="001E0969">
        <w:t>a comprehensive strategy</w:t>
      </w:r>
      <w:r w:rsidR="00B537A6" w:rsidRPr="001E0969">
        <w:t xml:space="preserve"> </w:t>
      </w:r>
      <w:r w:rsidR="00BA4218" w:rsidRPr="001E0969">
        <w:t>address</w:t>
      </w:r>
      <w:r w:rsidR="006A7D5B" w:rsidRPr="001E0969">
        <w:t>ing</w:t>
      </w:r>
      <w:r w:rsidR="00BA4218" w:rsidRPr="001E0969">
        <w:t xml:space="preserve"> </w:t>
      </w:r>
      <w:r w:rsidR="00FB7E13" w:rsidRPr="001E0969">
        <w:t xml:space="preserve">issues such as domestic violence, mental health, </w:t>
      </w:r>
      <w:r w:rsidR="00726A65" w:rsidRPr="001E0969">
        <w:t xml:space="preserve">substance abuse </w:t>
      </w:r>
      <w:r w:rsidR="00FB7E13" w:rsidRPr="001E0969">
        <w:t>and poverty</w:t>
      </w:r>
      <w:r w:rsidR="00256BD8" w:rsidRPr="001E0969">
        <w:t xml:space="preserve"> with a view to preventing the separation of children from their family environment</w:t>
      </w:r>
      <w:r w:rsidR="00B537A6" w:rsidRPr="001E0969">
        <w:t xml:space="preserve">. </w:t>
      </w:r>
    </w:p>
    <w:p w:rsidR="008E04D2" w:rsidRPr="001E0969" w:rsidRDefault="008E04D2" w:rsidP="004B4198">
      <w:pPr>
        <w:pStyle w:val="SingleTxtG"/>
        <w:numPr>
          <w:ilvl w:val="0"/>
          <w:numId w:val="30"/>
        </w:numPr>
        <w:ind w:left="1134" w:firstLine="0"/>
      </w:pPr>
      <w:r w:rsidRPr="001E0969">
        <w:rPr>
          <w:b/>
          <w:bCs/>
        </w:rPr>
        <w:t xml:space="preserve">The </w:t>
      </w:r>
      <w:r w:rsidRPr="001E0969">
        <w:rPr>
          <w:b/>
        </w:rPr>
        <w:t>Committee</w:t>
      </w:r>
      <w:r w:rsidRPr="001E0969">
        <w:rPr>
          <w:b/>
          <w:bCs/>
        </w:rPr>
        <w:t xml:space="preserve"> </w:t>
      </w:r>
      <w:r w:rsidRPr="001E0969">
        <w:rPr>
          <w:b/>
        </w:rPr>
        <w:t>recommends</w:t>
      </w:r>
      <w:r w:rsidRPr="001E0969">
        <w:rPr>
          <w:b/>
          <w:bCs/>
        </w:rPr>
        <w:t xml:space="preserve"> that the State party</w:t>
      </w:r>
      <w:r w:rsidR="00583BD0" w:rsidRPr="001E0969">
        <w:rPr>
          <w:b/>
          <w:bCs/>
        </w:rPr>
        <w:t xml:space="preserve"> </w:t>
      </w:r>
      <w:r w:rsidR="00256BD8" w:rsidRPr="001E0969">
        <w:rPr>
          <w:b/>
          <w:bCs/>
        </w:rPr>
        <w:t>strengthen i</w:t>
      </w:r>
      <w:r w:rsidR="00F51D04" w:rsidRPr="001E0969">
        <w:rPr>
          <w:b/>
          <w:bCs/>
        </w:rPr>
        <w:t>t</w:t>
      </w:r>
      <w:r w:rsidR="00256BD8" w:rsidRPr="001E0969">
        <w:rPr>
          <w:b/>
          <w:bCs/>
        </w:rPr>
        <w:t>s support services for</w:t>
      </w:r>
      <w:r w:rsidRPr="001E0969">
        <w:rPr>
          <w:b/>
          <w:bCs/>
        </w:rPr>
        <w:t xml:space="preserve"> </w:t>
      </w:r>
      <w:r w:rsidR="006A7D5B" w:rsidRPr="001E0969">
        <w:rPr>
          <w:b/>
          <w:bCs/>
        </w:rPr>
        <w:t xml:space="preserve">disadvantaged and marginalised </w:t>
      </w:r>
      <w:r w:rsidRPr="001E0969">
        <w:rPr>
          <w:b/>
          <w:bCs/>
        </w:rPr>
        <w:t xml:space="preserve">families, including </w:t>
      </w:r>
      <w:r w:rsidR="006A7D5B" w:rsidRPr="001E0969">
        <w:rPr>
          <w:b/>
          <w:bCs/>
        </w:rPr>
        <w:t xml:space="preserve">financial and psychological support to assist parents in </w:t>
      </w:r>
      <w:r w:rsidR="00726A65" w:rsidRPr="001E0969">
        <w:rPr>
          <w:b/>
          <w:bCs/>
        </w:rPr>
        <w:t xml:space="preserve">fulfilling </w:t>
      </w:r>
      <w:r w:rsidR="006A7D5B" w:rsidRPr="001E0969">
        <w:rPr>
          <w:b/>
          <w:bCs/>
        </w:rPr>
        <w:t xml:space="preserve">their responsibilities for the upbringing and development of children. The Committee also recommends that the State party develop </w:t>
      </w:r>
      <w:r w:rsidR="006A7D5B" w:rsidRPr="001E0969">
        <w:rPr>
          <w:rFonts w:eastAsia="Calibri"/>
          <w:b/>
          <w:lang w:val="en-US"/>
        </w:rPr>
        <w:t>a comprehensive strategy aimed at supporting families</w:t>
      </w:r>
      <w:r w:rsidR="00BC2263" w:rsidRPr="001E0969">
        <w:rPr>
          <w:rFonts w:eastAsia="Calibri"/>
          <w:b/>
          <w:lang w:val="en-US"/>
        </w:rPr>
        <w:t xml:space="preserve"> and reinforce its care system with a view </w:t>
      </w:r>
      <w:r w:rsidR="004A1D77" w:rsidRPr="001E0969">
        <w:rPr>
          <w:rFonts w:eastAsia="Calibri"/>
          <w:b/>
          <w:lang w:val="en-US"/>
        </w:rPr>
        <w:t>that effectively</w:t>
      </w:r>
      <w:r w:rsidR="00BC2263" w:rsidRPr="001E0969">
        <w:rPr>
          <w:rFonts w:eastAsia="Calibri"/>
          <w:b/>
          <w:lang w:val="en-US"/>
        </w:rPr>
        <w:t xml:space="preserve"> include</w:t>
      </w:r>
      <w:r w:rsidR="004A1D77" w:rsidRPr="001E0969">
        <w:rPr>
          <w:rFonts w:eastAsia="Calibri"/>
          <w:b/>
          <w:lang w:val="en-US"/>
        </w:rPr>
        <w:t>s</w:t>
      </w:r>
      <w:r w:rsidR="00BC2263" w:rsidRPr="001E0969">
        <w:rPr>
          <w:rFonts w:eastAsia="Calibri"/>
          <w:b/>
          <w:lang w:val="en-US"/>
        </w:rPr>
        <w:t xml:space="preserve"> a child-rights perspective</w:t>
      </w:r>
      <w:r w:rsidRPr="001E0969">
        <w:rPr>
          <w:b/>
          <w:bCs/>
        </w:rPr>
        <w:t xml:space="preserve">. </w:t>
      </w:r>
    </w:p>
    <w:p w:rsidR="008E04D2" w:rsidRPr="001E0969" w:rsidRDefault="00103CD4" w:rsidP="005566F9">
      <w:pPr>
        <w:pStyle w:val="H23G"/>
        <w:ind w:firstLine="18"/>
      </w:pPr>
      <w:r w:rsidRPr="001E0969">
        <w:t xml:space="preserve">Children deprived of a family environment </w:t>
      </w:r>
    </w:p>
    <w:p w:rsidR="008E04D2" w:rsidRPr="001E0969" w:rsidRDefault="008363E0" w:rsidP="004B4198">
      <w:pPr>
        <w:pStyle w:val="SingleTxtG"/>
        <w:numPr>
          <w:ilvl w:val="0"/>
          <w:numId w:val="30"/>
        </w:numPr>
        <w:ind w:left="1134" w:firstLine="0"/>
        <w:rPr>
          <w:rFonts w:eastAsia="Calibri"/>
        </w:rPr>
      </w:pPr>
      <w:r w:rsidRPr="001E0969">
        <w:t xml:space="preserve">While welcoming the efforts made by the State party to provide family and community based </w:t>
      </w:r>
      <w:r w:rsidR="00726A65" w:rsidRPr="001E0969">
        <w:t xml:space="preserve">alternatives </w:t>
      </w:r>
      <w:r w:rsidRPr="001E0969">
        <w:t xml:space="preserve">for children </w:t>
      </w:r>
      <w:r w:rsidR="00DE6B9E" w:rsidRPr="001E0969">
        <w:t>deprived of a family environment, t</w:t>
      </w:r>
      <w:r w:rsidR="00B16310" w:rsidRPr="001E0969">
        <w:t>he Committee</w:t>
      </w:r>
      <w:r w:rsidR="00600AF6" w:rsidRPr="001E0969">
        <w:t xml:space="preserve"> </w:t>
      </w:r>
      <w:r w:rsidR="00497385" w:rsidRPr="001E0969">
        <w:t xml:space="preserve">remains </w:t>
      </w:r>
      <w:r w:rsidR="00600AF6" w:rsidRPr="001E0969">
        <w:t>concerned</w:t>
      </w:r>
      <w:r w:rsidR="00DE6B9E" w:rsidRPr="001E0969">
        <w:t xml:space="preserve"> about </w:t>
      </w:r>
      <w:r w:rsidR="00600AF6" w:rsidRPr="001E0969">
        <w:t xml:space="preserve">the high number of children placed in full-time </w:t>
      </w:r>
      <w:r w:rsidR="00726A65" w:rsidRPr="001E0969">
        <w:t xml:space="preserve">institutional care </w:t>
      </w:r>
      <w:r w:rsidR="00600AF6" w:rsidRPr="001E0969">
        <w:t>and</w:t>
      </w:r>
      <w:r w:rsidR="00960A2D" w:rsidRPr="001E0969">
        <w:t xml:space="preserve"> </w:t>
      </w:r>
      <w:r w:rsidR="008E15EC">
        <w:t>that siblings are not placed in the same institution</w:t>
      </w:r>
      <w:r w:rsidR="00960A2D" w:rsidRPr="001E0969">
        <w:t xml:space="preserve">. </w:t>
      </w:r>
      <w:r w:rsidR="00DE6B9E" w:rsidRPr="001E0969">
        <w:t xml:space="preserve">Despite the measures adopted for the deinstitutionalization </w:t>
      </w:r>
      <w:r w:rsidR="00960A2D" w:rsidRPr="001E0969">
        <w:rPr>
          <w:rFonts w:eastAsia="Calibri"/>
        </w:rPr>
        <w:t>and/or reunification of</w:t>
      </w:r>
      <w:r w:rsidR="008E04D2" w:rsidRPr="001E0969">
        <w:rPr>
          <w:rFonts w:eastAsia="Calibri"/>
        </w:rPr>
        <w:t xml:space="preserve"> </w:t>
      </w:r>
      <w:r w:rsidR="0040133F" w:rsidRPr="001E0969">
        <w:rPr>
          <w:rFonts w:eastAsia="Calibri"/>
        </w:rPr>
        <w:t xml:space="preserve">these </w:t>
      </w:r>
      <w:r w:rsidR="008E04D2" w:rsidRPr="001E0969">
        <w:rPr>
          <w:rFonts w:eastAsia="Calibri"/>
        </w:rPr>
        <w:t>children with their biological families</w:t>
      </w:r>
      <w:r w:rsidR="00DE6B9E" w:rsidRPr="001E0969">
        <w:rPr>
          <w:rFonts w:eastAsia="Calibri"/>
        </w:rPr>
        <w:t>, the Committee remains concerned about the</w:t>
      </w:r>
      <w:r w:rsidR="008E15EC">
        <w:rPr>
          <w:rFonts w:eastAsia="Calibri"/>
        </w:rPr>
        <w:t xml:space="preserve"> limited</w:t>
      </w:r>
      <w:r w:rsidR="00DE6B9E" w:rsidRPr="001E0969">
        <w:rPr>
          <w:rFonts w:eastAsia="Calibri"/>
        </w:rPr>
        <w:t xml:space="preserve"> </w:t>
      </w:r>
      <w:r w:rsidR="0040133F" w:rsidRPr="001E0969">
        <w:rPr>
          <w:rFonts w:eastAsia="Calibri"/>
        </w:rPr>
        <w:t xml:space="preserve">impact </w:t>
      </w:r>
      <w:r w:rsidR="00DE6B9E" w:rsidRPr="001E0969">
        <w:rPr>
          <w:rFonts w:eastAsia="Calibri"/>
        </w:rPr>
        <w:t>of such measures</w:t>
      </w:r>
      <w:r w:rsidR="00960A2D" w:rsidRPr="001E0969">
        <w:rPr>
          <w:rFonts w:eastAsia="Calibri"/>
        </w:rPr>
        <w:t xml:space="preserve">. The Committee </w:t>
      </w:r>
      <w:r w:rsidR="00DE6B9E" w:rsidRPr="001E0969">
        <w:rPr>
          <w:rFonts w:eastAsia="Calibri"/>
        </w:rPr>
        <w:t>also notes with concern the</w:t>
      </w:r>
      <w:r w:rsidR="00960A2D" w:rsidRPr="001E0969">
        <w:rPr>
          <w:rFonts w:eastAsia="Calibri"/>
        </w:rPr>
        <w:t xml:space="preserve"> lack of</w:t>
      </w:r>
      <w:r w:rsidR="00DE6B9E" w:rsidRPr="001E0969">
        <w:rPr>
          <w:rFonts w:eastAsia="Calibri"/>
        </w:rPr>
        <w:t xml:space="preserve"> an adequate </w:t>
      </w:r>
      <w:r w:rsidR="00960A2D" w:rsidRPr="001E0969">
        <w:rPr>
          <w:rFonts w:eastAsia="Calibri"/>
        </w:rPr>
        <w:t xml:space="preserve">mechanism </w:t>
      </w:r>
      <w:r w:rsidR="00726A65" w:rsidRPr="001E0969">
        <w:rPr>
          <w:rFonts w:eastAsia="Calibri"/>
        </w:rPr>
        <w:t xml:space="preserve">to monitor the placement of children in foster care and institutions. </w:t>
      </w:r>
    </w:p>
    <w:p w:rsidR="00382B72" w:rsidRPr="001E0969" w:rsidRDefault="00382B72" w:rsidP="004B4198">
      <w:pPr>
        <w:pStyle w:val="SingleTxtG"/>
        <w:numPr>
          <w:ilvl w:val="0"/>
          <w:numId w:val="30"/>
        </w:numPr>
        <w:ind w:left="1134" w:firstLine="0"/>
        <w:rPr>
          <w:rFonts w:eastAsia="Malgun Gothic"/>
          <w:b/>
          <w:lang w:eastAsia="zh-CN"/>
        </w:rPr>
      </w:pPr>
      <w:r w:rsidRPr="001E0969">
        <w:rPr>
          <w:rFonts w:eastAsia="Malgun Gothic"/>
          <w:b/>
          <w:lang w:eastAsia="zh-CN"/>
        </w:rPr>
        <w:t xml:space="preserve">Drawing the </w:t>
      </w:r>
      <w:r w:rsidRPr="001E0969">
        <w:rPr>
          <w:b/>
          <w:bCs/>
        </w:rPr>
        <w:t>State</w:t>
      </w:r>
      <w:r w:rsidRPr="001E0969">
        <w:rPr>
          <w:rFonts w:eastAsia="Malgun Gothic"/>
          <w:b/>
          <w:lang w:eastAsia="zh-CN"/>
        </w:rPr>
        <w:t xml:space="preserve"> party’s attention to the Guidelines for the Alternative Care of children (General </w:t>
      </w:r>
      <w:r w:rsidRPr="001E0969">
        <w:rPr>
          <w:rFonts w:eastAsia="Calibri"/>
          <w:b/>
        </w:rPr>
        <w:t>Assembly</w:t>
      </w:r>
      <w:r w:rsidRPr="001E0969">
        <w:rPr>
          <w:rFonts w:eastAsia="Malgun Gothic"/>
          <w:b/>
          <w:lang w:eastAsia="zh-CN"/>
        </w:rPr>
        <w:t xml:space="preserve"> resolution 64/142, annex), the Committee recommends that the State party:</w:t>
      </w:r>
    </w:p>
    <w:p w:rsidR="00382B72" w:rsidRPr="001E0969" w:rsidRDefault="00DE6B9E" w:rsidP="0027745D">
      <w:pPr>
        <w:numPr>
          <w:ilvl w:val="0"/>
          <w:numId w:val="24"/>
        </w:numPr>
        <w:autoSpaceDE w:val="0"/>
        <w:autoSpaceDN w:val="0"/>
        <w:adjustRightInd w:val="0"/>
        <w:spacing w:after="120"/>
        <w:ind w:left="1134" w:right="1134" w:firstLine="567"/>
        <w:jc w:val="both"/>
        <w:rPr>
          <w:rFonts w:eastAsia="Calibri"/>
          <w:b/>
        </w:rPr>
      </w:pPr>
      <w:r w:rsidRPr="001E0969">
        <w:rPr>
          <w:b/>
        </w:rPr>
        <w:t>Continue to s</w:t>
      </w:r>
      <w:r w:rsidR="00382B72" w:rsidRPr="001E0969">
        <w:rPr>
          <w:b/>
        </w:rPr>
        <w:t xml:space="preserve">upport </w:t>
      </w:r>
      <w:r w:rsidR="00382B72" w:rsidRPr="001E0969">
        <w:rPr>
          <w:rFonts w:eastAsia="Calibri"/>
          <w:b/>
        </w:rPr>
        <w:t xml:space="preserve">a system of foster care for children who cannot stay with their families, with a view to reducing the institutionalization of children; </w:t>
      </w:r>
    </w:p>
    <w:p w:rsidR="00382B72" w:rsidRPr="001E0969" w:rsidRDefault="00382B72" w:rsidP="0027745D">
      <w:pPr>
        <w:numPr>
          <w:ilvl w:val="0"/>
          <w:numId w:val="24"/>
        </w:numPr>
        <w:autoSpaceDE w:val="0"/>
        <w:autoSpaceDN w:val="0"/>
        <w:adjustRightInd w:val="0"/>
        <w:spacing w:after="120"/>
        <w:ind w:left="1134" w:right="1134" w:firstLine="567"/>
        <w:jc w:val="both"/>
        <w:rPr>
          <w:rFonts w:eastAsia="Calibri"/>
          <w:b/>
        </w:rPr>
      </w:pPr>
      <w:r w:rsidRPr="001E0969">
        <w:rPr>
          <w:b/>
        </w:rPr>
        <w:lastRenderedPageBreak/>
        <w:t>Ensure adequate safeguards and clear criteria, based on the best interests of the child, for determining whether a child should be placed in alternative care;</w:t>
      </w:r>
    </w:p>
    <w:p w:rsidR="00382B72" w:rsidRPr="001E0969" w:rsidRDefault="00D60ECA" w:rsidP="0027745D">
      <w:pPr>
        <w:numPr>
          <w:ilvl w:val="0"/>
          <w:numId w:val="24"/>
        </w:numPr>
        <w:autoSpaceDE w:val="0"/>
        <w:autoSpaceDN w:val="0"/>
        <w:adjustRightInd w:val="0"/>
        <w:spacing w:after="120"/>
        <w:ind w:left="1134" w:right="1134" w:firstLine="567"/>
        <w:jc w:val="both"/>
        <w:rPr>
          <w:rFonts w:eastAsia="Calibri"/>
          <w:b/>
        </w:rPr>
      </w:pPr>
      <w:r w:rsidRPr="001E0969">
        <w:rPr>
          <w:b/>
        </w:rPr>
        <w:t xml:space="preserve">Ensure </w:t>
      </w:r>
      <w:r w:rsidR="00382B72" w:rsidRPr="001E0969">
        <w:rPr>
          <w:rFonts w:eastAsia="Calibri"/>
          <w:b/>
        </w:rPr>
        <w:t xml:space="preserve">periodic review of </w:t>
      </w:r>
      <w:r w:rsidR="00473DEB" w:rsidRPr="001E0969">
        <w:rPr>
          <w:rFonts w:eastAsia="Calibri"/>
          <w:b/>
        </w:rPr>
        <w:t xml:space="preserve">decisions about </w:t>
      </w:r>
      <w:r w:rsidR="00382B72" w:rsidRPr="001E0969">
        <w:rPr>
          <w:rFonts w:eastAsia="Calibri"/>
          <w:b/>
        </w:rPr>
        <w:t>placement of children in foster care and institutions, and monitor the quality of care therein, including by providing accessible channels for reporting, monitoring and remedying maltreatment of children;</w:t>
      </w:r>
    </w:p>
    <w:p w:rsidR="007B2595" w:rsidRPr="001E0969" w:rsidRDefault="00382B72" w:rsidP="0027745D">
      <w:pPr>
        <w:numPr>
          <w:ilvl w:val="0"/>
          <w:numId w:val="24"/>
        </w:numPr>
        <w:autoSpaceDE w:val="0"/>
        <w:autoSpaceDN w:val="0"/>
        <w:adjustRightInd w:val="0"/>
        <w:spacing w:after="120"/>
        <w:ind w:left="1134" w:right="1134" w:firstLine="567"/>
        <w:jc w:val="both"/>
        <w:rPr>
          <w:rFonts w:eastAsia="Calibri"/>
          <w:b/>
        </w:rPr>
      </w:pPr>
      <w:r w:rsidRPr="001E0969">
        <w:rPr>
          <w:b/>
        </w:rPr>
        <w:t>Ensure that adequate human, technical and financial resources are allocated to alternative care centres and relevant child protection services, in order to facilitate the rehabilitation and social reintegration of children</w:t>
      </w:r>
      <w:r w:rsidR="007B2595" w:rsidRPr="001E0969">
        <w:rPr>
          <w:b/>
        </w:rPr>
        <w:t xml:space="preserve">; </w:t>
      </w:r>
      <w:r w:rsidR="00D60ECA" w:rsidRPr="001E0969">
        <w:rPr>
          <w:b/>
        </w:rPr>
        <w:t>and</w:t>
      </w:r>
    </w:p>
    <w:p w:rsidR="00382B72" w:rsidRPr="001E0969" w:rsidRDefault="007B2595" w:rsidP="0027745D">
      <w:pPr>
        <w:numPr>
          <w:ilvl w:val="0"/>
          <w:numId w:val="24"/>
        </w:numPr>
        <w:autoSpaceDE w:val="0"/>
        <w:autoSpaceDN w:val="0"/>
        <w:adjustRightInd w:val="0"/>
        <w:spacing w:after="120"/>
        <w:ind w:left="1134" w:right="1134" w:firstLine="567"/>
        <w:jc w:val="both"/>
        <w:rPr>
          <w:rFonts w:eastAsia="Calibri"/>
          <w:b/>
        </w:rPr>
      </w:pPr>
      <w:r w:rsidRPr="001E0969">
        <w:rPr>
          <w:b/>
        </w:rPr>
        <w:t xml:space="preserve">Intensify its efforts </w:t>
      </w:r>
      <w:r w:rsidR="00D60ECA" w:rsidRPr="001E0969">
        <w:rPr>
          <w:b/>
        </w:rPr>
        <w:t>in the implementation of measures</w:t>
      </w:r>
      <w:r w:rsidR="00D60ECA" w:rsidRPr="001E0969" w:rsidDel="00D60ECA">
        <w:rPr>
          <w:b/>
        </w:rPr>
        <w:t xml:space="preserve"> </w:t>
      </w:r>
      <w:r w:rsidR="00D60ECA" w:rsidRPr="001E0969">
        <w:rPr>
          <w:b/>
        </w:rPr>
        <w:t>for the deinstitutionalization of children currently living in institutions and ensure, whenever possible and in the</w:t>
      </w:r>
      <w:r w:rsidR="0040133F" w:rsidRPr="001E0969">
        <w:rPr>
          <w:b/>
        </w:rPr>
        <w:t>ir</w:t>
      </w:r>
      <w:r w:rsidR="00D60ECA" w:rsidRPr="001E0969">
        <w:rPr>
          <w:b/>
        </w:rPr>
        <w:t xml:space="preserve"> best interests, the reunification with their families</w:t>
      </w:r>
      <w:r w:rsidR="00382B72" w:rsidRPr="001E0969">
        <w:rPr>
          <w:b/>
        </w:rPr>
        <w:t xml:space="preserve">. </w:t>
      </w:r>
    </w:p>
    <w:p w:rsidR="00D94E8E" w:rsidRPr="005566F9" w:rsidRDefault="00D94E8E" w:rsidP="005566F9">
      <w:pPr>
        <w:pStyle w:val="H23G"/>
        <w:ind w:firstLine="18"/>
        <w:rPr>
          <w:rFonts w:eastAsia="Malgun Gothic"/>
        </w:rPr>
      </w:pPr>
      <w:r w:rsidRPr="005566F9">
        <w:rPr>
          <w:rFonts w:eastAsia="Malgun Gothic"/>
        </w:rPr>
        <w:t>Adoption</w:t>
      </w:r>
    </w:p>
    <w:p w:rsidR="00D94E8E" w:rsidRPr="001E0969" w:rsidRDefault="00791FF2" w:rsidP="00D94E8E">
      <w:pPr>
        <w:pStyle w:val="SingleTxtG"/>
        <w:numPr>
          <w:ilvl w:val="0"/>
          <w:numId w:val="30"/>
        </w:numPr>
        <w:ind w:left="1134" w:firstLine="0"/>
        <w:rPr>
          <w:rFonts w:eastAsia="Malgun Gothic"/>
          <w:lang w:eastAsia="zh-CN"/>
        </w:rPr>
      </w:pPr>
      <w:r w:rsidRPr="001E0969">
        <w:t xml:space="preserve">While welcoming the </w:t>
      </w:r>
      <w:r w:rsidR="005B1E2D" w:rsidRPr="001E0969">
        <w:t xml:space="preserve">legal amendments in relation to </w:t>
      </w:r>
      <w:r w:rsidRPr="001E0969">
        <w:t xml:space="preserve">the adoption </w:t>
      </w:r>
      <w:r w:rsidR="004A1D77" w:rsidRPr="001E0969">
        <w:t>process</w:t>
      </w:r>
      <w:r w:rsidRPr="001E0969">
        <w:t>, the Committee</w:t>
      </w:r>
      <w:r w:rsidR="00D94E8E" w:rsidRPr="001E0969">
        <w:t xml:space="preserve"> </w:t>
      </w:r>
      <w:r w:rsidRPr="001E0969">
        <w:t xml:space="preserve">remains concerned about the lengthy adoption procedures, </w:t>
      </w:r>
      <w:r w:rsidR="00D94E8E" w:rsidRPr="001E0969">
        <w:t xml:space="preserve">particularly due to the lack of </w:t>
      </w:r>
      <w:r w:rsidRPr="001E0969">
        <w:t xml:space="preserve">technical staff </w:t>
      </w:r>
      <w:r w:rsidR="00D80235" w:rsidRPr="001E0969">
        <w:t>to undertake assessments of adoption applications</w:t>
      </w:r>
      <w:r w:rsidR="00D94E8E" w:rsidRPr="001E0969">
        <w:t>.</w:t>
      </w:r>
    </w:p>
    <w:p w:rsidR="00D94E8E" w:rsidRPr="001E0969" w:rsidRDefault="00D94E8E" w:rsidP="00D94E8E">
      <w:pPr>
        <w:pStyle w:val="SingleTxtG"/>
        <w:numPr>
          <w:ilvl w:val="0"/>
          <w:numId w:val="30"/>
        </w:numPr>
        <w:ind w:left="1134" w:firstLine="0"/>
        <w:rPr>
          <w:b/>
        </w:rPr>
      </w:pPr>
      <w:r w:rsidRPr="001E0969">
        <w:rPr>
          <w:b/>
        </w:rPr>
        <w:t xml:space="preserve">The Committee </w:t>
      </w:r>
      <w:r w:rsidR="005B1E2D" w:rsidRPr="001E0969">
        <w:rPr>
          <w:b/>
        </w:rPr>
        <w:t xml:space="preserve">recommends that </w:t>
      </w:r>
      <w:r w:rsidR="00D80235" w:rsidRPr="001E0969">
        <w:rPr>
          <w:b/>
        </w:rPr>
        <w:t xml:space="preserve">the State party </w:t>
      </w:r>
      <w:r w:rsidRPr="001E0969">
        <w:rPr>
          <w:b/>
        </w:rPr>
        <w:t xml:space="preserve">adopt all necessary measures to ensure that </w:t>
      </w:r>
      <w:r w:rsidR="00D80235" w:rsidRPr="001E0969">
        <w:rPr>
          <w:b/>
        </w:rPr>
        <w:t>ado</w:t>
      </w:r>
      <w:r w:rsidRPr="001E0969">
        <w:rPr>
          <w:b/>
        </w:rPr>
        <w:t xml:space="preserve">ption procedures </w:t>
      </w:r>
      <w:r w:rsidR="00D80235" w:rsidRPr="001E0969">
        <w:rPr>
          <w:b/>
        </w:rPr>
        <w:t xml:space="preserve">are dealt </w:t>
      </w:r>
      <w:r w:rsidR="008E15EC">
        <w:rPr>
          <w:b/>
        </w:rPr>
        <w:t xml:space="preserve">with </w:t>
      </w:r>
      <w:r w:rsidRPr="001E0969">
        <w:rPr>
          <w:b/>
        </w:rPr>
        <w:t xml:space="preserve">in </w:t>
      </w:r>
      <w:r w:rsidR="005B1E2D" w:rsidRPr="001E0969">
        <w:rPr>
          <w:b/>
        </w:rPr>
        <w:t xml:space="preserve">the shortest </w:t>
      </w:r>
      <w:r w:rsidR="00B6169D" w:rsidRPr="001E0969">
        <w:rPr>
          <w:b/>
        </w:rPr>
        <w:t xml:space="preserve">possible </w:t>
      </w:r>
      <w:r w:rsidRPr="001E0969">
        <w:rPr>
          <w:b/>
        </w:rPr>
        <w:t>time</w:t>
      </w:r>
      <w:r w:rsidR="005B1E2D" w:rsidRPr="001E0969">
        <w:rPr>
          <w:b/>
        </w:rPr>
        <w:t xml:space="preserve">frame </w:t>
      </w:r>
      <w:r w:rsidR="00D80235" w:rsidRPr="001E0969">
        <w:rPr>
          <w:b/>
        </w:rPr>
        <w:t>and to</w:t>
      </w:r>
      <w:r w:rsidR="005B1E2D" w:rsidRPr="001E0969">
        <w:rPr>
          <w:b/>
        </w:rPr>
        <w:t xml:space="preserve"> this end,</w:t>
      </w:r>
      <w:r w:rsidR="00D80235" w:rsidRPr="001E0969">
        <w:rPr>
          <w:b/>
        </w:rPr>
        <w:t xml:space="preserve"> ensure that all institutions involved</w:t>
      </w:r>
      <w:r w:rsidR="004A1D77" w:rsidRPr="001E0969">
        <w:rPr>
          <w:b/>
        </w:rPr>
        <w:t xml:space="preserve"> in</w:t>
      </w:r>
      <w:r w:rsidR="00D80235" w:rsidRPr="001E0969">
        <w:rPr>
          <w:b/>
        </w:rPr>
        <w:t xml:space="preserve"> </w:t>
      </w:r>
      <w:r w:rsidR="004A1D77" w:rsidRPr="001E0969">
        <w:rPr>
          <w:b/>
        </w:rPr>
        <w:t>this</w:t>
      </w:r>
      <w:r w:rsidR="00D80235" w:rsidRPr="001E0969">
        <w:rPr>
          <w:b/>
        </w:rPr>
        <w:t xml:space="preserve"> procedure are provided with adequate human, technical and financial resources</w:t>
      </w:r>
      <w:r w:rsidRPr="001E0969">
        <w:rPr>
          <w:b/>
        </w:rPr>
        <w:t>.</w:t>
      </w:r>
    </w:p>
    <w:p w:rsidR="00103CD4" w:rsidRPr="005566F9" w:rsidRDefault="00103CD4" w:rsidP="005566F9">
      <w:pPr>
        <w:pStyle w:val="H23G"/>
        <w:ind w:firstLine="18"/>
      </w:pPr>
      <w:r w:rsidRPr="005566F9">
        <w:t>Children in prison with their mothers</w:t>
      </w:r>
    </w:p>
    <w:p w:rsidR="008851C9" w:rsidRPr="001E0969" w:rsidRDefault="008851C9" w:rsidP="004B4198">
      <w:pPr>
        <w:pStyle w:val="SingleTxtG"/>
        <w:numPr>
          <w:ilvl w:val="0"/>
          <w:numId w:val="30"/>
        </w:numPr>
        <w:ind w:left="1134" w:firstLine="0"/>
        <w:rPr>
          <w:b/>
        </w:rPr>
      </w:pPr>
      <w:r w:rsidRPr="001E0969">
        <w:t xml:space="preserve">The Committee is concerned about the </w:t>
      </w:r>
      <w:r w:rsidR="00EF48E1" w:rsidRPr="001E0969">
        <w:t xml:space="preserve">inadequacy of the prison </w:t>
      </w:r>
      <w:r w:rsidR="00EF48E1" w:rsidRPr="001E0969">
        <w:rPr>
          <w:rFonts w:eastAsia="Calibri"/>
        </w:rPr>
        <w:t>facilities</w:t>
      </w:r>
      <w:r w:rsidR="00EF48E1" w:rsidRPr="001E0969">
        <w:t xml:space="preserve"> for </w:t>
      </w:r>
      <w:r w:rsidRPr="001E0969">
        <w:t xml:space="preserve">children </w:t>
      </w:r>
      <w:r w:rsidR="00EF48E1" w:rsidRPr="001E0969">
        <w:t xml:space="preserve">living </w:t>
      </w:r>
      <w:r w:rsidRPr="001E0969">
        <w:t xml:space="preserve">in prisons with their mothers </w:t>
      </w:r>
      <w:r w:rsidR="00EF48E1" w:rsidRPr="001E0969">
        <w:t xml:space="preserve">and </w:t>
      </w:r>
      <w:r w:rsidR="003A66EB" w:rsidRPr="001E0969">
        <w:t xml:space="preserve">the non-application of </w:t>
      </w:r>
      <w:r w:rsidR="008D2651" w:rsidRPr="001E0969">
        <w:t>article 8 of Act 17.897 on Probation</w:t>
      </w:r>
      <w:r w:rsidR="00EF48E1" w:rsidRPr="001E0969">
        <w:t xml:space="preserve"> that allows women to be placed </w:t>
      </w:r>
      <w:r w:rsidR="008D2651" w:rsidRPr="001E0969">
        <w:t xml:space="preserve">under house arrest </w:t>
      </w:r>
      <w:r w:rsidR="00EF48E1" w:rsidRPr="001E0969">
        <w:rPr>
          <w:rFonts w:eastAsia="Calibri"/>
        </w:rPr>
        <w:t>during</w:t>
      </w:r>
      <w:r w:rsidR="00EF48E1" w:rsidRPr="001E0969">
        <w:t xml:space="preserve"> the last trimester of pregnancy and the first three months of breastfeeding. </w:t>
      </w:r>
    </w:p>
    <w:p w:rsidR="008851C9" w:rsidRPr="001E0969" w:rsidRDefault="008851C9" w:rsidP="004B4198">
      <w:pPr>
        <w:pStyle w:val="SingleTxtG"/>
        <w:numPr>
          <w:ilvl w:val="0"/>
          <w:numId w:val="30"/>
        </w:numPr>
        <w:ind w:left="1134" w:firstLine="0"/>
        <w:rPr>
          <w:b/>
          <w:bCs/>
        </w:rPr>
      </w:pPr>
      <w:r w:rsidRPr="001E0969">
        <w:rPr>
          <w:b/>
          <w:bCs/>
        </w:rPr>
        <w:t xml:space="preserve">The </w:t>
      </w:r>
      <w:r w:rsidRPr="001E0969">
        <w:rPr>
          <w:b/>
        </w:rPr>
        <w:t>Committee</w:t>
      </w:r>
      <w:r w:rsidRPr="001E0969">
        <w:rPr>
          <w:b/>
          <w:bCs/>
        </w:rPr>
        <w:t xml:space="preserve"> strongly recommends that the State party:</w:t>
      </w:r>
    </w:p>
    <w:p w:rsidR="008851C9" w:rsidRPr="001E0969" w:rsidRDefault="008851C9" w:rsidP="008851C9">
      <w:pPr>
        <w:pStyle w:val="SingleTxtG"/>
        <w:rPr>
          <w:rFonts w:eastAsia="SimSun"/>
          <w:b/>
          <w:bCs/>
        </w:rPr>
      </w:pPr>
      <w:r w:rsidRPr="001E0969">
        <w:rPr>
          <w:rFonts w:eastAsia="SimSun"/>
        </w:rPr>
        <w:tab/>
      </w:r>
      <w:r w:rsidRPr="001E0969">
        <w:rPr>
          <w:rFonts w:eastAsia="SimSun"/>
          <w:b/>
        </w:rPr>
        <w:t>(a)</w:t>
      </w:r>
      <w:r w:rsidRPr="001E0969">
        <w:rPr>
          <w:rFonts w:eastAsia="SimSun"/>
          <w:b/>
        </w:rPr>
        <w:tab/>
      </w:r>
      <w:r w:rsidRPr="001E0969">
        <w:rPr>
          <w:b/>
          <w:bCs/>
        </w:rPr>
        <w:t xml:space="preserve">Take effective and urgent measures to ensure </w:t>
      </w:r>
      <w:r w:rsidR="0049701C" w:rsidRPr="001E0969">
        <w:rPr>
          <w:b/>
          <w:bCs/>
        </w:rPr>
        <w:t xml:space="preserve">adequate </w:t>
      </w:r>
      <w:r w:rsidRPr="001E0969">
        <w:rPr>
          <w:b/>
          <w:bCs/>
        </w:rPr>
        <w:t>living conditions for children in prison with their mothers,</w:t>
      </w:r>
      <w:r w:rsidRPr="001E0969">
        <w:rPr>
          <w:rFonts w:eastAsia="SimSun"/>
          <w:b/>
          <w:bCs/>
        </w:rPr>
        <w:t xml:space="preserve"> including access to health and education services</w:t>
      </w:r>
      <w:r w:rsidRPr="001E0969">
        <w:rPr>
          <w:b/>
          <w:bCs/>
        </w:rPr>
        <w:t xml:space="preserve">; </w:t>
      </w:r>
    </w:p>
    <w:p w:rsidR="008851C9" w:rsidRPr="001E0969" w:rsidRDefault="008851C9" w:rsidP="008851C9">
      <w:pPr>
        <w:pStyle w:val="SingleTxtG"/>
        <w:rPr>
          <w:b/>
          <w:bCs/>
        </w:rPr>
      </w:pPr>
      <w:r w:rsidRPr="001E0969">
        <w:rPr>
          <w:b/>
        </w:rPr>
        <w:tab/>
        <w:t>(b)</w:t>
      </w:r>
      <w:r w:rsidRPr="001E0969">
        <w:rPr>
          <w:b/>
        </w:rPr>
        <w:tab/>
      </w:r>
      <w:r w:rsidR="00BF1587" w:rsidRPr="001E0969">
        <w:rPr>
          <w:b/>
        </w:rPr>
        <w:t xml:space="preserve">Ensure the effective implementation </w:t>
      </w:r>
      <w:proofErr w:type="gramStart"/>
      <w:r w:rsidR="00BF1587" w:rsidRPr="001E0969">
        <w:rPr>
          <w:b/>
        </w:rPr>
        <w:t xml:space="preserve">of </w:t>
      </w:r>
      <w:r w:rsidR="0049701C" w:rsidRPr="001E0969">
        <w:rPr>
          <w:rFonts w:eastAsia="SimSun"/>
          <w:b/>
          <w:bCs/>
        </w:rPr>
        <w:t xml:space="preserve"> Article</w:t>
      </w:r>
      <w:proofErr w:type="gramEnd"/>
      <w:r w:rsidR="0049701C" w:rsidRPr="001E0969">
        <w:rPr>
          <w:rFonts w:eastAsia="SimSun"/>
          <w:b/>
          <w:bCs/>
        </w:rPr>
        <w:t xml:space="preserve"> 8 of </w:t>
      </w:r>
      <w:r w:rsidR="008D2651" w:rsidRPr="001E0969">
        <w:rPr>
          <w:rFonts w:eastAsia="SimSun"/>
          <w:b/>
          <w:bCs/>
        </w:rPr>
        <w:t xml:space="preserve">Act </w:t>
      </w:r>
      <w:r w:rsidR="00BF1587" w:rsidRPr="001E0969">
        <w:rPr>
          <w:rFonts w:eastAsia="SimSun"/>
          <w:b/>
          <w:bCs/>
        </w:rPr>
        <w:t>17.897</w:t>
      </w:r>
      <w:r w:rsidR="008D2651" w:rsidRPr="001E0969">
        <w:rPr>
          <w:rFonts w:eastAsia="SimSun"/>
          <w:b/>
          <w:bCs/>
        </w:rPr>
        <w:t xml:space="preserve"> on Probation</w:t>
      </w:r>
      <w:r w:rsidR="00BF1587" w:rsidRPr="001E0969">
        <w:rPr>
          <w:rFonts w:eastAsia="SimSun"/>
          <w:b/>
          <w:bCs/>
        </w:rPr>
        <w:t>;</w:t>
      </w:r>
    </w:p>
    <w:p w:rsidR="008851C9" w:rsidRPr="001E0969" w:rsidRDefault="008851C9" w:rsidP="008851C9">
      <w:pPr>
        <w:pStyle w:val="SingleTxtG"/>
        <w:rPr>
          <w:rFonts w:eastAsia="SimSun"/>
          <w:b/>
          <w:bCs/>
        </w:rPr>
      </w:pPr>
      <w:r w:rsidRPr="001E0969">
        <w:rPr>
          <w:rFonts w:eastAsia="SimSun"/>
          <w:b/>
        </w:rPr>
        <w:tab/>
        <w:t>(c)</w:t>
      </w:r>
      <w:r w:rsidRPr="001E0969">
        <w:rPr>
          <w:rFonts w:eastAsia="SimSun"/>
          <w:b/>
        </w:rPr>
        <w:tab/>
      </w:r>
      <w:r w:rsidRPr="001E0969">
        <w:rPr>
          <w:rFonts w:eastAsia="SimSun"/>
          <w:b/>
          <w:bCs/>
        </w:rPr>
        <w:t xml:space="preserve">Ensure that the principle of the best interests of the child </w:t>
      </w:r>
      <w:proofErr w:type="gramStart"/>
      <w:r w:rsidRPr="001E0969">
        <w:rPr>
          <w:rFonts w:eastAsia="SimSun"/>
          <w:b/>
          <w:bCs/>
        </w:rPr>
        <w:t xml:space="preserve">is </w:t>
      </w:r>
      <w:r w:rsidR="0049701C" w:rsidRPr="001E0969">
        <w:rPr>
          <w:rFonts w:eastAsia="SimSun"/>
          <w:b/>
          <w:bCs/>
        </w:rPr>
        <w:t xml:space="preserve"> applied</w:t>
      </w:r>
      <w:proofErr w:type="gramEnd"/>
      <w:r w:rsidRPr="001E0969">
        <w:rPr>
          <w:rFonts w:eastAsia="SimSun"/>
          <w:b/>
          <w:bCs/>
        </w:rPr>
        <w:t xml:space="preserve"> by competent child professionals prior to and during their stays with their detained mothers;</w:t>
      </w:r>
      <w:r w:rsidR="00EF48E1" w:rsidRPr="001E0969">
        <w:rPr>
          <w:rFonts w:eastAsia="SimSun"/>
          <w:b/>
          <w:bCs/>
        </w:rPr>
        <w:t xml:space="preserve"> and</w:t>
      </w:r>
    </w:p>
    <w:p w:rsidR="008851C9" w:rsidRPr="001E0969" w:rsidRDefault="008851C9" w:rsidP="005566F9">
      <w:pPr>
        <w:pStyle w:val="SingleTxtG"/>
      </w:pPr>
      <w:r w:rsidRPr="001E0969">
        <w:rPr>
          <w:b/>
        </w:rPr>
        <w:tab/>
        <w:t>(e)</w:t>
      </w:r>
      <w:r w:rsidRPr="001E0969">
        <w:rPr>
          <w:b/>
        </w:rPr>
        <w:tab/>
      </w:r>
      <w:r w:rsidRPr="001E0969">
        <w:rPr>
          <w:rFonts w:eastAsia="SimSun"/>
          <w:b/>
          <w:bCs/>
        </w:rPr>
        <w:t>Seek</w:t>
      </w:r>
      <w:r w:rsidRPr="001E0969">
        <w:rPr>
          <w:b/>
          <w:bCs/>
        </w:rPr>
        <w:t xml:space="preserve"> technical assistance from UNICEF and other relevant partners in this regard.</w:t>
      </w:r>
    </w:p>
    <w:p w:rsidR="00404B0A" w:rsidRPr="005566F9" w:rsidRDefault="00404B0A" w:rsidP="005566F9">
      <w:pPr>
        <w:pStyle w:val="H1G"/>
      </w:pPr>
      <w:r w:rsidRPr="005566F9">
        <w:lastRenderedPageBreak/>
        <w:tab/>
      </w:r>
      <w:r w:rsidR="004B1862" w:rsidRPr="005566F9">
        <w:t>F</w:t>
      </w:r>
      <w:r w:rsidRPr="005566F9">
        <w:t>.</w:t>
      </w:r>
      <w:r w:rsidRPr="005566F9">
        <w:tab/>
        <w:t>Disability, basic health and welfare (arts. 6, 18 (para. 3), 23, 24, 26, 27 (paras. 1-3) and 33)</w:t>
      </w:r>
    </w:p>
    <w:p w:rsidR="000F0F0F" w:rsidRPr="005566F9" w:rsidRDefault="000F0F0F" w:rsidP="005566F9">
      <w:pPr>
        <w:pStyle w:val="H23G"/>
        <w:ind w:firstLine="18"/>
      </w:pPr>
      <w:r w:rsidRPr="005566F9">
        <w:t xml:space="preserve">Children with disabilities  </w:t>
      </w:r>
    </w:p>
    <w:p w:rsidR="004437DC" w:rsidRPr="001E0969" w:rsidRDefault="004437DC" w:rsidP="004B4198">
      <w:pPr>
        <w:pStyle w:val="SingleTxtG"/>
        <w:numPr>
          <w:ilvl w:val="0"/>
          <w:numId w:val="30"/>
        </w:numPr>
        <w:ind w:left="1134" w:firstLine="0"/>
      </w:pPr>
      <w:r w:rsidRPr="001E0969">
        <w:t xml:space="preserve">While </w:t>
      </w:r>
      <w:r w:rsidR="00C94916" w:rsidRPr="001E0969">
        <w:t>noting</w:t>
      </w:r>
      <w:r w:rsidRPr="001E0969">
        <w:t xml:space="preserve"> that the ENIA’s Plan of Action 2010-</w:t>
      </w:r>
      <w:r w:rsidR="00F51D04" w:rsidRPr="001E0969">
        <w:t xml:space="preserve">2015 </w:t>
      </w:r>
      <w:r w:rsidRPr="001E0969">
        <w:t xml:space="preserve">includes a section on attention, education and social inclusion of children with disabilities, </w:t>
      </w:r>
      <w:r w:rsidR="004C15BD" w:rsidRPr="001E0969">
        <w:t>t</w:t>
      </w:r>
      <w:r w:rsidR="009D7EB0" w:rsidRPr="001E0969">
        <w:t xml:space="preserve">he Committee is concerned that the </w:t>
      </w:r>
      <w:r w:rsidRPr="001E0969">
        <w:t>State party has not adopted a comprehensive policy on inclusive education</w:t>
      </w:r>
      <w:r w:rsidR="009D7EB0" w:rsidRPr="001E0969">
        <w:t xml:space="preserve"> and participation in society</w:t>
      </w:r>
      <w:r w:rsidRPr="001E0969">
        <w:t xml:space="preserve"> of children with disabilities</w:t>
      </w:r>
      <w:r w:rsidR="006B2E5A" w:rsidRPr="001E0969">
        <w:t>.</w:t>
      </w:r>
      <w:r w:rsidRPr="001E0969">
        <w:t xml:space="preserve"> </w:t>
      </w:r>
      <w:r w:rsidR="009D7EB0" w:rsidRPr="001E0969">
        <w:t>The Committee regrets that discrimination against children with disabilities remains widespread in the State party.</w:t>
      </w:r>
    </w:p>
    <w:p w:rsidR="00FC781A" w:rsidRPr="001E0969" w:rsidRDefault="00FC781A" w:rsidP="004B4198">
      <w:pPr>
        <w:pStyle w:val="SingleTxtG"/>
        <w:numPr>
          <w:ilvl w:val="0"/>
          <w:numId w:val="30"/>
        </w:numPr>
        <w:ind w:left="1134" w:firstLine="0"/>
        <w:rPr>
          <w:b/>
        </w:rPr>
      </w:pPr>
      <w:r w:rsidRPr="001E0969">
        <w:rPr>
          <w:b/>
        </w:rPr>
        <w:t xml:space="preserve">In the light of article 23 of the Convention and of its general comment No. 9 (2006) on the rights of children with disabilities, the Committee urges the State party to adopt a human rights-based approach to disability and specifically recommends that it: </w:t>
      </w:r>
      <w:r w:rsidRPr="001E0969" w:rsidDel="00FC781A">
        <w:rPr>
          <w:b/>
          <w:bCs/>
        </w:rPr>
        <w:t xml:space="preserve"> </w:t>
      </w:r>
    </w:p>
    <w:p w:rsidR="00FC781A" w:rsidRPr="001E0969" w:rsidRDefault="00FC781A" w:rsidP="0027745D">
      <w:pPr>
        <w:pStyle w:val="SingleTxtG"/>
        <w:ind w:firstLine="567"/>
        <w:rPr>
          <w:b/>
        </w:rPr>
      </w:pPr>
      <w:r w:rsidRPr="001E0969">
        <w:rPr>
          <w:b/>
        </w:rPr>
        <w:t>(</w:t>
      </w:r>
      <w:r w:rsidR="00470BE3" w:rsidRPr="001E0969">
        <w:rPr>
          <w:b/>
        </w:rPr>
        <w:t>a</w:t>
      </w:r>
      <w:r w:rsidRPr="001E0969">
        <w:rPr>
          <w:b/>
        </w:rPr>
        <w:t>)</w:t>
      </w:r>
      <w:r w:rsidRPr="001E0969">
        <w:rPr>
          <w:b/>
        </w:rPr>
        <w:tab/>
        <w:t>Set up comprehensive measures to develop inclusive education and ensure that inclusive education is given priority over the placement of children in specialized institutions and classes;</w:t>
      </w:r>
    </w:p>
    <w:p w:rsidR="009D7EB0" w:rsidRPr="001E0969" w:rsidRDefault="00FC781A" w:rsidP="0027745D">
      <w:pPr>
        <w:pStyle w:val="SingleTxtG"/>
        <w:ind w:firstLine="567"/>
        <w:rPr>
          <w:b/>
        </w:rPr>
      </w:pPr>
      <w:r w:rsidRPr="001E0969">
        <w:rPr>
          <w:b/>
        </w:rPr>
        <w:t>(</w:t>
      </w:r>
      <w:r w:rsidR="00470BE3" w:rsidRPr="001E0969">
        <w:rPr>
          <w:b/>
        </w:rPr>
        <w:t>b</w:t>
      </w:r>
      <w:r w:rsidRPr="001E0969">
        <w:rPr>
          <w:b/>
        </w:rPr>
        <w:t>)</w:t>
      </w:r>
      <w:r w:rsidRPr="001E0969">
        <w:rPr>
          <w:b/>
        </w:rPr>
        <w:tab/>
        <w:t>Train and assign specialized teachers and professionals providing individual support and due attention to children with learning difficulties</w:t>
      </w:r>
      <w:r w:rsidR="004C15BD" w:rsidRPr="001E0969">
        <w:rPr>
          <w:b/>
        </w:rPr>
        <w:t xml:space="preserve"> in ordinary schools</w:t>
      </w:r>
      <w:r w:rsidRPr="001E0969">
        <w:rPr>
          <w:b/>
        </w:rPr>
        <w:t>;</w:t>
      </w:r>
    </w:p>
    <w:p w:rsidR="00FC781A" w:rsidRPr="001E0969" w:rsidRDefault="009D7EB0" w:rsidP="0027745D">
      <w:pPr>
        <w:pStyle w:val="SingleTxtG"/>
        <w:ind w:firstLine="567"/>
        <w:rPr>
          <w:b/>
        </w:rPr>
      </w:pPr>
      <w:r w:rsidRPr="001E0969">
        <w:rPr>
          <w:b/>
        </w:rPr>
        <w:t xml:space="preserve">(c) </w:t>
      </w:r>
      <w:r w:rsidRPr="001E0969">
        <w:rPr>
          <w:b/>
          <w:color w:val="000000"/>
          <w:lang w:eastAsia="en-GB"/>
        </w:rPr>
        <w:t xml:space="preserve">Adopt a human rights based approach policy that addresses </w:t>
      </w:r>
      <w:r w:rsidR="00F51D04" w:rsidRPr="001E0969">
        <w:rPr>
          <w:b/>
          <w:color w:val="000000"/>
          <w:lang w:eastAsia="en-GB"/>
        </w:rPr>
        <w:t>the</w:t>
      </w:r>
      <w:r w:rsidRPr="001E0969">
        <w:rPr>
          <w:b/>
          <w:color w:val="000000"/>
          <w:lang w:eastAsia="en-GB"/>
        </w:rPr>
        <w:t xml:space="preserve"> barriers that hinder the full and effective participation of children with disabilities in society on an equal basis with other children;</w:t>
      </w:r>
      <w:r w:rsidRPr="001E0969">
        <w:rPr>
          <w:color w:val="000000"/>
          <w:lang w:eastAsia="en-GB"/>
        </w:rPr>
        <w:t xml:space="preserve"> </w:t>
      </w:r>
      <w:r w:rsidR="00FC781A" w:rsidRPr="001E0969">
        <w:rPr>
          <w:b/>
        </w:rPr>
        <w:t>and</w:t>
      </w:r>
    </w:p>
    <w:p w:rsidR="00FC781A" w:rsidRPr="001E0969" w:rsidRDefault="00FC781A" w:rsidP="0027745D">
      <w:pPr>
        <w:pStyle w:val="SingleTxtG"/>
        <w:ind w:firstLine="567"/>
        <w:rPr>
          <w:b/>
        </w:rPr>
      </w:pPr>
      <w:r w:rsidRPr="001E0969">
        <w:rPr>
          <w:b/>
        </w:rPr>
        <w:t>(</w:t>
      </w:r>
      <w:r w:rsidR="009D7EB0" w:rsidRPr="001E0969">
        <w:rPr>
          <w:b/>
        </w:rPr>
        <w:t>d</w:t>
      </w:r>
      <w:r w:rsidRPr="001E0969">
        <w:rPr>
          <w:b/>
        </w:rPr>
        <w:t>)</w:t>
      </w:r>
      <w:r w:rsidRPr="001E0969">
        <w:rPr>
          <w:b/>
        </w:rPr>
        <w:tab/>
        <w:t xml:space="preserve">Undertake awareness-raising campaigns aiming at the government, public and families to combat stigmatization and prejudices against children with disabilities and promote a positive image of </w:t>
      </w:r>
      <w:r w:rsidR="004C15BD" w:rsidRPr="001E0969">
        <w:rPr>
          <w:b/>
        </w:rPr>
        <w:t xml:space="preserve">such </w:t>
      </w:r>
      <w:r w:rsidRPr="001E0969">
        <w:rPr>
          <w:b/>
        </w:rPr>
        <w:t xml:space="preserve">children.  </w:t>
      </w:r>
    </w:p>
    <w:p w:rsidR="000F0F0F" w:rsidRPr="005566F9" w:rsidRDefault="000F0F0F" w:rsidP="005566F9">
      <w:pPr>
        <w:pStyle w:val="H23G"/>
        <w:ind w:firstLine="18"/>
        <w:rPr>
          <w:rFonts w:eastAsia="Malgun Gothic"/>
        </w:rPr>
      </w:pPr>
      <w:r w:rsidRPr="005566F9">
        <w:rPr>
          <w:rFonts w:eastAsia="Malgun Gothic"/>
        </w:rPr>
        <w:t xml:space="preserve">Health and health services </w:t>
      </w:r>
    </w:p>
    <w:p w:rsidR="001C108C" w:rsidRPr="001E0969" w:rsidRDefault="001C108C" w:rsidP="007A4B70">
      <w:pPr>
        <w:pStyle w:val="SingleTxtG"/>
        <w:numPr>
          <w:ilvl w:val="0"/>
          <w:numId w:val="30"/>
        </w:numPr>
        <w:ind w:left="1134" w:firstLine="0"/>
      </w:pPr>
      <w:r w:rsidRPr="001E0969">
        <w:t xml:space="preserve">The Committee welcomes the State party’s efforts to improve the coverage of the National System of health and the adoption of the National Programme on Rural Health. </w:t>
      </w:r>
      <w:r w:rsidR="004A1D77" w:rsidRPr="001E0969">
        <w:t xml:space="preserve">However, </w:t>
      </w:r>
      <w:r w:rsidRPr="001E0969">
        <w:t xml:space="preserve">the Committee is concerned about the high number of children suffering from </w:t>
      </w:r>
      <w:r w:rsidR="00E1601A" w:rsidRPr="001E0969">
        <w:t xml:space="preserve">nutrition disorders such as </w:t>
      </w:r>
      <w:r w:rsidRPr="001E0969">
        <w:t>chronic malnutrition</w:t>
      </w:r>
      <w:r w:rsidR="00326631" w:rsidRPr="001E0969">
        <w:t xml:space="preserve">, </w:t>
      </w:r>
      <w:r w:rsidRPr="001E0969">
        <w:t>anaemia</w:t>
      </w:r>
      <w:r w:rsidR="00326631" w:rsidRPr="001E0969">
        <w:t xml:space="preserve"> and obesity</w:t>
      </w:r>
      <w:r w:rsidRPr="001E0969">
        <w:t xml:space="preserve">. </w:t>
      </w:r>
    </w:p>
    <w:p w:rsidR="00103CD4" w:rsidRPr="001E0969" w:rsidRDefault="001C108C" w:rsidP="007A4B70">
      <w:pPr>
        <w:pStyle w:val="SingleTxtG"/>
        <w:numPr>
          <w:ilvl w:val="0"/>
          <w:numId w:val="30"/>
        </w:numPr>
        <w:ind w:left="1134" w:firstLine="0"/>
        <w:rPr>
          <w:rFonts w:eastAsia="Malgun Gothic"/>
          <w:b/>
          <w:lang w:eastAsia="zh-CN"/>
        </w:rPr>
      </w:pPr>
      <w:r w:rsidRPr="001E0969">
        <w:rPr>
          <w:rFonts w:eastAsia="Malgun Gothic"/>
          <w:b/>
        </w:rPr>
        <w:t xml:space="preserve">In the light </w:t>
      </w:r>
      <w:r w:rsidRPr="001E0969">
        <w:rPr>
          <w:b/>
        </w:rPr>
        <w:t>of</w:t>
      </w:r>
      <w:r w:rsidRPr="001E0969">
        <w:rPr>
          <w:rFonts w:eastAsia="Malgun Gothic"/>
          <w:b/>
        </w:rPr>
        <w:t xml:space="preserve"> general comment No. 15 (2013) on the right of the child to the enjoyment of the highest attainable standard of health, the Committee recommends that the State party </w:t>
      </w:r>
      <w:r w:rsidRPr="001E0969">
        <w:rPr>
          <w:b/>
          <w:bCs/>
        </w:rPr>
        <w:t>stre</w:t>
      </w:r>
      <w:r w:rsidR="007972FA" w:rsidRPr="001E0969">
        <w:rPr>
          <w:b/>
          <w:bCs/>
        </w:rPr>
        <w:t>ngthen</w:t>
      </w:r>
      <w:r w:rsidRPr="001E0969">
        <w:rPr>
          <w:rFonts w:eastAsia="Malgun Gothic"/>
          <w:b/>
        </w:rPr>
        <w:t xml:space="preserve"> its efforts to ensure access to quality health services by all children, particularly children living in the most disadvantaged and remote areas of the country</w:t>
      </w:r>
      <w:r w:rsidR="003E5AF7" w:rsidRPr="001E0969">
        <w:rPr>
          <w:rFonts w:eastAsia="Malgun Gothic"/>
          <w:b/>
        </w:rPr>
        <w:t xml:space="preserve">, and </w:t>
      </w:r>
      <w:r w:rsidRPr="001E0969">
        <w:rPr>
          <w:b/>
          <w:bCs/>
        </w:rPr>
        <w:t>encourages the State party to develop policies and programmes to address chronic malnutrition and anaemia</w:t>
      </w:r>
      <w:r w:rsidR="009B68CF" w:rsidRPr="001E0969">
        <w:rPr>
          <w:b/>
          <w:color w:val="000000"/>
          <w:lang w:eastAsia="en-GB"/>
        </w:rPr>
        <w:t>.</w:t>
      </w:r>
    </w:p>
    <w:p w:rsidR="004A1D77" w:rsidRPr="001E0969" w:rsidRDefault="00651F0F" w:rsidP="00651F0F">
      <w:pPr>
        <w:pStyle w:val="SingleTxtG"/>
        <w:rPr>
          <w:rFonts w:eastAsia="Malgun Gothic"/>
          <w:b/>
        </w:rPr>
      </w:pPr>
      <w:r w:rsidRPr="001E0969">
        <w:rPr>
          <w:rFonts w:eastAsia="Malgun Gothic"/>
          <w:b/>
        </w:rPr>
        <w:t xml:space="preserve">Mental health </w:t>
      </w:r>
    </w:p>
    <w:p w:rsidR="00651F0F" w:rsidRPr="001E0969" w:rsidRDefault="00473DEB" w:rsidP="00651F0F">
      <w:pPr>
        <w:pStyle w:val="SingleTxtG"/>
        <w:numPr>
          <w:ilvl w:val="0"/>
          <w:numId w:val="30"/>
        </w:numPr>
        <w:ind w:left="1134" w:firstLine="0"/>
      </w:pPr>
      <w:r w:rsidRPr="001E0969">
        <w:rPr>
          <w:rFonts w:eastAsia="Malgun Gothic"/>
        </w:rPr>
        <w:t>T</w:t>
      </w:r>
      <w:r w:rsidR="00651F0F" w:rsidRPr="001E0969">
        <w:rPr>
          <w:rFonts w:eastAsia="Malgun Gothic"/>
        </w:rPr>
        <w:t xml:space="preserve">he Committee notes the lack of information on the current situation of </w:t>
      </w:r>
      <w:r w:rsidR="00B51D78" w:rsidRPr="001E0969">
        <w:rPr>
          <w:rFonts w:eastAsia="Malgun Gothic"/>
        </w:rPr>
        <w:t>the</w:t>
      </w:r>
      <w:r w:rsidR="00B51D78" w:rsidRPr="001E0969">
        <w:t xml:space="preserve"> use </w:t>
      </w:r>
      <w:r w:rsidR="00237CDE" w:rsidRPr="001E0969">
        <w:t xml:space="preserve">of </w:t>
      </w:r>
      <w:r w:rsidR="00651F0F" w:rsidRPr="001E0969">
        <w:t>methylphenidate</w:t>
      </w:r>
      <w:r w:rsidR="00B51D78" w:rsidRPr="001E0969">
        <w:t xml:space="preserve"> on children with Attention Deficit Hyperactivity Disorder (ADHD) or Attention Deficit Disorders (ADD)</w:t>
      </w:r>
      <w:r w:rsidR="00237CDE" w:rsidRPr="001E0969">
        <w:t>.</w:t>
      </w:r>
      <w:r w:rsidR="00651F0F" w:rsidRPr="001E0969">
        <w:rPr>
          <w:rFonts w:eastAsia="Malgun Gothic"/>
        </w:rPr>
        <w:t xml:space="preserve"> </w:t>
      </w:r>
    </w:p>
    <w:p w:rsidR="00651F0F" w:rsidRPr="001E0969" w:rsidRDefault="00651F0F" w:rsidP="00651F0F">
      <w:pPr>
        <w:pStyle w:val="SingleTxtG"/>
        <w:numPr>
          <w:ilvl w:val="0"/>
          <w:numId w:val="30"/>
        </w:numPr>
        <w:ind w:left="1134" w:firstLine="0"/>
        <w:rPr>
          <w:b/>
        </w:rPr>
      </w:pPr>
      <w:r w:rsidRPr="001E0969">
        <w:rPr>
          <w:b/>
        </w:rPr>
        <w:t xml:space="preserve">The Committee recommends that the State party undertakes a study to evaluate the situation of children that have been diagnosed with </w:t>
      </w:r>
      <w:r w:rsidRPr="001E0969">
        <w:rPr>
          <w:b/>
        </w:rPr>
        <w:lastRenderedPageBreak/>
        <w:t>Attention Deficit Hyperactivity Disorder (ADHD) or Attention Deficit Disorders (ADD)</w:t>
      </w:r>
      <w:r w:rsidR="00B51D78" w:rsidRPr="001E0969">
        <w:rPr>
          <w:b/>
        </w:rPr>
        <w:t xml:space="preserve"> and the prescription of </w:t>
      </w:r>
      <w:r w:rsidR="00237CDE" w:rsidRPr="001E0969">
        <w:rPr>
          <w:b/>
        </w:rPr>
        <w:t xml:space="preserve">psycho-stimulants, such as </w:t>
      </w:r>
      <w:r w:rsidR="00B51D78" w:rsidRPr="001E0969">
        <w:rPr>
          <w:b/>
        </w:rPr>
        <w:t xml:space="preserve">methylphenidate. </w:t>
      </w:r>
      <w:r w:rsidR="00145B3E" w:rsidRPr="001E0969">
        <w:rPr>
          <w:b/>
        </w:rPr>
        <w:tab/>
      </w:r>
      <w:r w:rsidR="001C108C" w:rsidRPr="001E0969">
        <w:rPr>
          <w:b/>
        </w:rPr>
        <w:tab/>
      </w:r>
    </w:p>
    <w:p w:rsidR="000F0F0F" w:rsidRPr="001E0969" w:rsidRDefault="000F0F0F" w:rsidP="00651F0F">
      <w:pPr>
        <w:pStyle w:val="SingleTxtG"/>
        <w:rPr>
          <w:b/>
        </w:rPr>
      </w:pPr>
      <w:r w:rsidRPr="001E0969">
        <w:rPr>
          <w:rFonts w:eastAsia="Malgun Gothic"/>
          <w:b/>
        </w:rPr>
        <w:t>Adolescent</w:t>
      </w:r>
      <w:r w:rsidRPr="001E0969">
        <w:rPr>
          <w:b/>
        </w:rPr>
        <w:t xml:space="preserve"> health</w:t>
      </w:r>
    </w:p>
    <w:p w:rsidR="00103CD4" w:rsidRPr="001E0969" w:rsidRDefault="00A12D5F" w:rsidP="007A4B70">
      <w:pPr>
        <w:pStyle w:val="SingleTxtG"/>
        <w:numPr>
          <w:ilvl w:val="0"/>
          <w:numId w:val="30"/>
        </w:numPr>
        <w:ind w:left="1134" w:firstLine="0"/>
      </w:pPr>
      <w:r w:rsidRPr="001E0969">
        <w:t xml:space="preserve">While </w:t>
      </w:r>
      <w:r w:rsidR="00FA535D" w:rsidRPr="001E0969">
        <w:t>welcoming the</w:t>
      </w:r>
      <w:r w:rsidRPr="001E0969">
        <w:t xml:space="preserve"> measures adopted</w:t>
      </w:r>
      <w:r w:rsidR="00F51D04" w:rsidRPr="001E0969">
        <w:t xml:space="preserve"> to</w:t>
      </w:r>
      <w:r w:rsidRPr="001E0969">
        <w:t xml:space="preserve"> </w:t>
      </w:r>
      <w:r w:rsidR="00FA535D" w:rsidRPr="001E0969">
        <w:t xml:space="preserve">address the </w:t>
      </w:r>
      <w:r w:rsidR="00FF2711" w:rsidRPr="001E0969">
        <w:t xml:space="preserve">high rates </w:t>
      </w:r>
      <w:r w:rsidR="00FA535D" w:rsidRPr="001E0969">
        <w:t>of teenage pregnancies</w:t>
      </w:r>
      <w:r w:rsidR="00FF2711" w:rsidRPr="001E0969">
        <w:t xml:space="preserve"> and to provide support to teenage mothers</w:t>
      </w:r>
      <w:r w:rsidR="00FA535D" w:rsidRPr="001E0969">
        <w:t xml:space="preserve">, the Committee remains concerned about the </w:t>
      </w:r>
      <w:r w:rsidR="00FF2711" w:rsidRPr="001E0969">
        <w:t>insufficient accessibility of</w:t>
      </w:r>
      <w:r w:rsidR="00FA535D" w:rsidRPr="001E0969">
        <w:t xml:space="preserve"> sexual and reproductive health services and education. </w:t>
      </w:r>
      <w:r w:rsidR="007972FA" w:rsidRPr="001E0969">
        <w:t xml:space="preserve">The Committee is also concerned </w:t>
      </w:r>
      <w:r w:rsidR="005726B4" w:rsidRPr="001E0969">
        <w:t xml:space="preserve">about information </w:t>
      </w:r>
      <w:r w:rsidR="007972FA" w:rsidRPr="001E0969">
        <w:t xml:space="preserve">that pregnant teenagers who have decided to terminate their pregnancies do not receive adequate support and counselling. </w:t>
      </w:r>
    </w:p>
    <w:p w:rsidR="00382B72" w:rsidRPr="001E0969" w:rsidRDefault="00A717B6" w:rsidP="007A4B70">
      <w:pPr>
        <w:pStyle w:val="SingleTxtG"/>
        <w:numPr>
          <w:ilvl w:val="0"/>
          <w:numId w:val="30"/>
        </w:numPr>
        <w:ind w:left="1134" w:firstLine="0"/>
        <w:rPr>
          <w:rFonts w:eastAsia="Malgun Gothic"/>
          <w:b/>
          <w:lang w:eastAsia="zh-CN"/>
        </w:rPr>
      </w:pPr>
      <w:r w:rsidRPr="001E0969">
        <w:rPr>
          <w:rFonts w:eastAsia="Malgun Gothic"/>
          <w:b/>
          <w:lang w:eastAsia="zh-CN"/>
        </w:rPr>
        <w:t>In the light of its</w:t>
      </w:r>
      <w:r w:rsidR="00382B72" w:rsidRPr="001E0969">
        <w:rPr>
          <w:rFonts w:eastAsia="Malgun Gothic"/>
          <w:b/>
          <w:lang w:eastAsia="zh-CN"/>
        </w:rPr>
        <w:t xml:space="preserve"> </w:t>
      </w:r>
      <w:r w:rsidR="00382B72" w:rsidRPr="001E0969">
        <w:rPr>
          <w:rFonts w:eastAsia="Malgun Gothic"/>
          <w:b/>
        </w:rPr>
        <w:t>general</w:t>
      </w:r>
      <w:r w:rsidR="00382B72" w:rsidRPr="001E0969">
        <w:rPr>
          <w:rFonts w:eastAsia="Malgun Gothic"/>
          <w:b/>
          <w:lang w:eastAsia="zh-CN"/>
        </w:rPr>
        <w:t xml:space="preserve"> comment No. 4 (2003) on adolescent health, the Committee recommends that the State party:</w:t>
      </w:r>
    </w:p>
    <w:p w:rsidR="00382B72" w:rsidRPr="001E0969" w:rsidRDefault="00935653" w:rsidP="0027745D">
      <w:pPr>
        <w:numPr>
          <w:ilvl w:val="0"/>
          <w:numId w:val="23"/>
        </w:numPr>
        <w:autoSpaceDE w:val="0"/>
        <w:autoSpaceDN w:val="0"/>
        <w:adjustRightInd w:val="0"/>
        <w:spacing w:after="120"/>
        <w:ind w:left="1134" w:right="1134" w:firstLine="567"/>
        <w:jc w:val="both"/>
        <w:rPr>
          <w:b/>
          <w:bCs/>
          <w:lang w:eastAsia="en-GB"/>
        </w:rPr>
      </w:pPr>
      <w:r w:rsidRPr="001E0969">
        <w:rPr>
          <w:b/>
          <w:bCs/>
          <w:lang w:eastAsia="en-GB"/>
        </w:rPr>
        <w:t>Strengthen its efforts to e</w:t>
      </w:r>
      <w:r w:rsidR="00382B72" w:rsidRPr="001E0969">
        <w:rPr>
          <w:b/>
          <w:bCs/>
          <w:lang w:eastAsia="en-GB"/>
        </w:rPr>
        <w:t>nsure that sexual and reproductive health education is part of the mandatory school curriculum and targeted</w:t>
      </w:r>
      <w:r w:rsidR="00382B72" w:rsidRPr="001E0969">
        <w:rPr>
          <w:bCs/>
        </w:rPr>
        <w:t xml:space="preserve"> </w:t>
      </w:r>
      <w:r w:rsidR="00FF2711" w:rsidRPr="001E0969">
        <w:rPr>
          <w:b/>
          <w:bCs/>
          <w:lang w:eastAsia="en-GB"/>
        </w:rPr>
        <w:t xml:space="preserve">on </w:t>
      </w:r>
      <w:r w:rsidR="00382B72" w:rsidRPr="001E0969">
        <w:rPr>
          <w:b/>
          <w:bCs/>
          <w:lang w:eastAsia="en-GB"/>
        </w:rPr>
        <w:t xml:space="preserve">adolescent girls and boys, with special attention on preventing early pregnancy and sexually transmitted infections; </w:t>
      </w:r>
    </w:p>
    <w:p w:rsidR="001B3567" w:rsidRPr="001E0969" w:rsidRDefault="001B3567" w:rsidP="0027745D">
      <w:pPr>
        <w:numPr>
          <w:ilvl w:val="0"/>
          <w:numId w:val="23"/>
        </w:numPr>
        <w:autoSpaceDE w:val="0"/>
        <w:autoSpaceDN w:val="0"/>
        <w:adjustRightInd w:val="0"/>
        <w:spacing w:after="120"/>
        <w:ind w:left="1134" w:right="1134" w:firstLine="567"/>
        <w:jc w:val="both"/>
        <w:rPr>
          <w:b/>
          <w:bCs/>
          <w:lang w:eastAsia="en-GB"/>
        </w:rPr>
      </w:pPr>
      <w:r w:rsidRPr="001E0969">
        <w:rPr>
          <w:b/>
        </w:rPr>
        <w:t xml:space="preserve">Ensure </w:t>
      </w:r>
      <w:r w:rsidR="002266B6" w:rsidRPr="001E0969">
        <w:rPr>
          <w:b/>
        </w:rPr>
        <w:t xml:space="preserve">equal </w:t>
      </w:r>
      <w:r w:rsidRPr="001E0969">
        <w:rPr>
          <w:b/>
        </w:rPr>
        <w:t xml:space="preserve">access of confidential and </w:t>
      </w:r>
      <w:r w:rsidR="002266B6" w:rsidRPr="001E0969">
        <w:rPr>
          <w:b/>
        </w:rPr>
        <w:t xml:space="preserve">adolescent </w:t>
      </w:r>
      <w:r w:rsidRPr="001E0969">
        <w:rPr>
          <w:b/>
        </w:rPr>
        <w:t xml:space="preserve">sensitive sexual and reproductive health services; </w:t>
      </w:r>
    </w:p>
    <w:p w:rsidR="00382B72" w:rsidRPr="001E0969" w:rsidRDefault="00382B72" w:rsidP="0027745D">
      <w:pPr>
        <w:numPr>
          <w:ilvl w:val="0"/>
          <w:numId w:val="23"/>
        </w:numPr>
        <w:autoSpaceDE w:val="0"/>
        <w:autoSpaceDN w:val="0"/>
        <w:adjustRightInd w:val="0"/>
        <w:spacing w:after="120"/>
        <w:ind w:left="1134" w:right="1134" w:firstLine="567"/>
        <w:jc w:val="both"/>
        <w:rPr>
          <w:b/>
          <w:bCs/>
          <w:lang w:eastAsia="en-GB"/>
        </w:rPr>
      </w:pPr>
      <w:r w:rsidRPr="001E0969">
        <w:rPr>
          <w:b/>
        </w:rPr>
        <w:t>Develop and implement a policy to protect the rights of pregnant teenagers, adolescent mothers and their children and comb</w:t>
      </w:r>
      <w:r w:rsidR="007972FA" w:rsidRPr="001E0969">
        <w:rPr>
          <w:b/>
        </w:rPr>
        <w:t xml:space="preserve">at discrimination against them; and </w:t>
      </w:r>
    </w:p>
    <w:p w:rsidR="007972FA" w:rsidRPr="001E0969" w:rsidRDefault="007972FA" w:rsidP="0027745D">
      <w:pPr>
        <w:numPr>
          <w:ilvl w:val="0"/>
          <w:numId w:val="23"/>
        </w:numPr>
        <w:autoSpaceDE w:val="0"/>
        <w:autoSpaceDN w:val="0"/>
        <w:adjustRightInd w:val="0"/>
        <w:spacing w:after="120"/>
        <w:ind w:left="1134" w:right="1134" w:firstLine="567"/>
        <w:jc w:val="both"/>
        <w:rPr>
          <w:b/>
          <w:bCs/>
          <w:lang w:eastAsia="en-GB"/>
        </w:rPr>
      </w:pPr>
      <w:r w:rsidRPr="001E0969">
        <w:rPr>
          <w:b/>
        </w:rPr>
        <w:t>Ensure that pregnant teenagers seeking to terminate their pregnancies receive adequate support and counselling in accordance with their age</w:t>
      </w:r>
      <w:r w:rsidR="004D4CEF" w:rsidRPr="001E0969">
        <w:rPr>
          <w:b/>
        </w:rPr>
        <w:t>, situation and specific needs</w:t>
      </w:r>
      <w:r w:rsidRPr="001E0969">
        <w:rPr>
          <w:b/>
        </w:rPr>
        <w:t xml:space="preserve">. </w:t>
      </w:r>
    </w:p>
    <w:p w:rsidR="00935653" w:rsidRPr="001E0969" w:rsidRDefault="00095818" w:rsidP="005566F9">
      <w:pPr>
        <w:pStyle w:val="H23G"/>
        <w:ind w:firstLine="18"/>
        <w:rPr>
          <w:lang w:eastAsia="en-GB"/>
        </w:rPr>
      </w:pPr>
      <w:r w:rsidRPr="001E0969">
        <w:rPr>
          <w:lang w:eastAsia="en-GB"/>
        </w:rPr>
        <w:t>Drug and substance abuse</w:t>
      </w:r>
    </w:p>
    <w:p w:rsidR="00935653" w:rsidRPr="001E0969" w:rsidRDefault="00935653" w:rsidP="00935653">
      <w:pPr>
        <w:pStyle w:val="SingleTxtG"/>
        <w:numPr>
          <w:ilvl w:val="0"/>
          <w:numId w:val="30"/>
        </w:numPr>
        <w:ind w:left="1134" w:firstLine="0"/>
        <w:rPr>
          <w:rFonts w:eastAsia="Malgun Gothic"/>
          <w:lang w:eastAsia="zh-CN"/>
        </w:rPr>
      </w:pPr>
      <w:r w:rsidRPr="001E0969">
        <w:t>The Committee is concerned that</w:t>
      </w:r>
      <w:r w:rsidR="00DF2CE8" w:rsidRPr="001E0969">
        <w:t xml:space="preserve"> while tobacco,</w:t>
      </w:r>
      <w:r w:rsidRPr="001E0969">
        <w:t xml:space="preserve"> alcohol </w:t>
      </w:r>
      <w:r w:rsidR="00DF2CE8" w:rsidRPr="001E0969">
        <w:t xml:space="preserve">and drug </w:t>
      </w:r>
      <w:r w:rsidRPr="001E0969">
        <w:t xml:space="preserve">consumption </w:t>
      </w:r>
      <w:r w:rsidR="00DF2CE8" w:rsidRPr="001E0969">
        <w:t xml:space="preserve">are </w:t>
      </w:r>
      <w:r w:rsidRPr="001E0969">
        <w:t>widespread among adolescents</w:t>
      </w:r>
      <w:r w:rsidR="00DF2CE8" w:rsidRPr="001E0969">
        <w:t>,</w:t>
      </w:r>
      <w:r w:rsidRPr="001E0969">
        <w:t xml:space="preserve"> programmes and services available for those affected by substance abuse</w:t>
      </w:r>
      <w:r w:rsidR="00DF2CE8" w:rsidRPr="001E0969">
        <w:t xml:space="preserve"> remain limited</w:t>
      </w:r>
      <w:r w:rsidRPr="001E0969">
        <w:t>.</w:t>
      </w:r>
    </w:p>
    <w:p w:rsidR="00095818" w:rsidRPr="001E0969" w:rsidRDefault="00095818" w:rsidP="00095818">
      <w:pPr>
        <w:pStyle w:val="SingleTxtG"/>
        <w:numPr>
          <w:ilvl w:val="0"/>
          <w:numId w:val="30"/>
        </w:numPr>
        <w:ind w:left="1134" w:firstLine="0"/>
        <w:rPr>
          <w:b/>
          <w:bCs/>
          <w:lang w:eastAsia="en-GB"/>
        </w:rPr>
      </w:pPr>
      <w:r w:rsidRPr="001E0969">
        <w:rPr>
          <w:b/>
        </w:rPr>
        <w:t>The Committee recommends that the State party</w:t>
      </w:r>
      <w:r w:rsidRPr="001E0969">
        <w:t xml:space="preserve"> </w:t>
      </w:r>
      <w:r w:rsidRPr="001E0969">
        <w:rPr>
          <w:b/>
        </w:rPr>
        <w:t>address</w:t>
      </w:r>
      <w:r w:rsidR="00DF2CE8" w:rsidRPr="001E0969">
        <w:rPr>
          <w:b/>
        </w:rPr>
        <w:t xml:space="preserve"> the prevalence of substance abuse, including tobacco and alcohol, provide</w:t>
      </w:r>
      <w:r w:rsidRPr="001E0969">
        <w:rPr>
          <w:b/>
        </w:rPr>
        <w:t xml:space="preserve"> children and adolescents with objective information </w:t>
      </w:r>
      <w:r w:rsidR="00DF2CE8" w:rsidRPr="001E0969">
        <w:rPr>
          <w:b/>
        </w:rPr>
        <w:t>in this respect,</w:t>
      </w:r>
      <w:r w:rsidRPr="001E0969">
        <w:rPr>
          <w:b/>
        </w:rPr>
        <w:t xml:space="preserve"> and develop accessible and youth-friendly drug dependence treatment and harm reduction services.</w:t>
      </w:r>
    </w:p>
    <w:p w:rsidR="005176D0" w:rsidRPr="005566F9" w:rsidRDefault="005176D0" w:rsidP="005566F9">
      <w:pPr>
        <w:pStyle w:val="H23G"/>
        <w:ind w:firstLine="18"/>
      </w:pPr>
      <w:r w:rsidRPr="005566F9">
        <w:t>HIV/AIDS</w:t>
      </w:r>
    </w:p>
    <w:p w:rsidR="005176D0" w:rsidRPr="001E0969" w:rsidRDefault="005176D0" w:rsidP="005D3F71">
      <w:pPr>
        <w:pStyle w:val="SingleTxtG"/>
        <w:numPr>
          <w:ilvl w:val="0"/>
          <w:numId w:val="30"/>
        </w:numPr>
        <w:ind w:left="1134" w:firstLine="0"/>
      </w:pPr>
      <w:r w:rsidRPr="001E0969">
        <w:t>The Committee notes with satisfaction that the State party has improved access to anti-retroviral treatment and the adoption of a national strategy for the prevention of HIV/AIDS vertical transmission. It is, however, concerned about the lack of a comprehensive prevention</w:t>
      </w:r>
      <w:r w:rsidR="006B2E5A" w:rsidRPr="001E0969">
        <w:t xml:space="preserve"> of HIV/AIDS</w:t>
      </w:r>
      <w:r w:rsidRPr="001E0969">
        <w:t xml:space="preserve"> strategy </w:t>
      </w:r>
      <w:r w:rsidR="006B2E5A" w:rsidRPr="001E0969">
        <w:t xml:space="preserve">addressed to </w:t>
      </w:r>
      <w:r w:rsidRPr="001E0969">
        <w:t>children and adolescents</w:t>
      </w:r>
      <w:r w:rsidRPr="001E0969">
        <w:rPr>
          <w:i/>
        </w:rPr>
        <w:t>.</w:t>
      </w:r>
    </w:p>
    <w:p w:rsidR="005176D0" w:rsidRPr="001E0969" w:rsidRDefault="00DC44B0" w:rsidP="005D3F71">
      <w:pPr>
        <w:pStyle w:val="SingleTxtG"/>
        <w:numPr>
          <w:ilvl w:val="0"/>
          <w:numId w:val="30"/>
        </w:numPr>
        <w:ind w:left="1134" w:firstLine="0"/>
        <w:rPr>
          <w:b/>
          <w:bCs/>
        </w:rPr>
      </w:pPr>
      <w:r w:rsidRPr="001E0969">
        <w:rPr>
          <w:b/>
          <w:bCs/>
        </w:rPr>
        <w:t xml:space="preserve">In </w:t>
      </w:r>
      <w:r w:rsidR="006F225D">
        <w:rPr>
          <w:b/>
          <w:bCs/>
        </w:rPr>
        <w:t xml:space="preserve">the </w:t>
      </w:r>
      <w:r w:rsidRPr="001E0969">
        <w:rPr>
          <w:b/>
          <w:bCs/>
        </w:rPr>
        <w:t xml:space="preserve">light </w:t>
      </w:r>
      <w:r w:rsidR="00B6169D">
        <w:rPr>
          <w:b/>
          <w:bCs/>
        </w:rPr>
        <w:t>of</w:t>
      </w:r>
      <w:r w:rsidR="00B6169D" w:rsidRPr="001E0969">
        <w:rPr>
          <w:b/>
          <w:bCs/>
        </w:rPr>
        <w:t xml:space="preserve"> </w:t>
      </w:r>
      <w:r w:rsidRPr="001E0969">
        <w:rPr>
          <w:b/>
          <w:bCs/>
        </w:rPr>
        <w:t>its general comment No. 3 (2003) on HIV/AIDS and the rights of the child and the International Guidelines on HIV/AIDS and Human Rights, t</w:t>
      </w:r>
      <w:r w:rsidR="005176D0" w:rsidRPr="001E0969">
        <w:rPr>
          <w:b/>
          <w:bCs/>
        </w:rPr>
        <w:t xml:space="preserve">he </w:t>
      </w:r>
      <w:r w:rsidR="005176D0" w:rsidRPr="001E0969">
        <w:rPr>
          <w:b/>
        </w:rPr>
        <w:t>Committee</w:t>
      </w:r>
      <w:r w:rsidR="005176D0" w:rsidRPr="001E0969">
        <w:rPr>
          <w:b/>
          <w:bCs/>
        </w:rPr>
        <w:t xml:space="preserve"> recommends that the State party:</w:t>
      </w:r>
    </w:p>
    <w:p w:rsidR="005176D0" w:rsidRPr="001E0969" w:rsidRDefault="005176D0" w:rsidP="005176D0">
      <w:pPr>
        <w:pStyle w:val="SingleTxtG"/>
        <w:rPr>
          <w:b/>
          <w:bCs/>
        </w:rPr>
      </w:pPr>
      <w:r w:rsidRPr="001E0969">
        <w:rPr>
          <w:b/>
          <w:bCs/>
        </w:rPr>
        <w:tab/>
        <w:t>(a)</w:t>
      </w:r>
      <w:r w:rsidRPr="001E0969">
        <w:rPr>
          <w:b/>
          <w:bCs/>
        </w:rPr>
        <w:tab/>
        <w:t>Continue</w:t>
      </w:r>
      <w:r w:rsidR="00DC44B0" w:rsidRPr="001E0969">
        <w:rPr>
          <w:b/>
          <w:bCs/>
        </w:rPr>
        <w:t xml:space="preserve"> to</w:t>
      </w:r>
      <w:r w:rsidR="00AF6CEC" w:rsidRPr="001E0969">
        <w:rPr>
          <w:b/>
          <w:bCs/>
        </w:rPr>
        <w:t xml:space="preserve"> </w:t>
      </w:r>
      <w:r w:rsidRPr="001E0969">
        <w:rPr>
          <w:b/>
          <w:bCs/>
        </w:rPr>
        <w:t xml:space="preserve">strengthen and develop policies and programmes to provide care and support for children infected or </w:t>
      </w:r>
      <w:r w:rsidRPr="001E0969">
        <w:rPr>
          <w:b/>
          <w:bCs/>
        </w:rPr>
        <w:lastRenderedPageBreak/>
        <w:t>affected by HIV/AIDS, including programmes and policies to strengthen the capacity of families and the community to care for such children;</w:t>
      </w:r>
    </w:p>
    <w:p w:rsidR="005176D0" w:rsidRPr="001E0969" w:rsidRDefault="005176D0" w:rsidP="005176D0">
      <w:pPr>
        <w:pStyle w:val="SingleTxtG"/>
        <w:rPr>
          <w:b/>
          <w:bCs/>
        </w:rPr>
      </w:pPr>
      <w:r w:rsidRPr="001E0969">
        <w:rPr>
          <w:b/>
          <w:bCs/>
        </w:rPr>
        <w:tab/>
        <w:t>(b)</w:t>
      </w:r>
      <w:r w:rsidRPr="001E0969">
        <w:rPr>
          <w:b/>
          <w:bCs/>
        </w:rPr>
        <w:tab/>
        <w:t>Adopt a comprehensive strategy, including awareness-raising campaigns to prevent the incidence and spread of HIV/AIDS</w:t>
      </w:r>
      <w:r w:rsidR="00496B1C" w:rsidRPr="001E0969">
        <w:rPr>
          <w:b/>
          <w:bCs/>
        </w:rPr>
        <w:t xml:space="preserve"> among children and adolescents</w:t>
      </w:r>
      <w:r w:rsidRPr="001E0969">
        <w:rPr>
          <w:b/>
          <w:bCs/>
        </w:rPr>
        <w:t>;</w:t>
      </w:r>
      <w:r w:rsidR="002266B6" w:rsidRPr="001E0969">
        <w:rPr>
          <w:b/>
          <w:bCs/>
        </w:rPr>
        <w:t xml:space="preserve"> and</w:t>
      </w:r>
    </w:p>
    <w:p w:rsidR="005176D0" w:rsidRPr="001E0969" w:rsidRDefault="005176D0" w:rsidP="005176D0">
      <w:pPr>
        <w:pStyle w:val="SingleTxtG"/>
        <w:rPr>
          <w:b/>
          <w:bCs/>
        </w:rPr>
      </w:pPr>
      <w:r w:rsidRPr="001E0969">
        <w:rPr>
          <w:b/>
          <w:bCs/>
        </w:rPr>
        <w:tab/>
        <w:t>(c)</w:t>
      </w:r>
      <w:r w:rsidRPr="001E0969">
        <w:rPr>
          <w:b/>
          <w:bCs/>
        </w:rPr>
        <w:tab/>
        <w:t>Seek technical assistance from</w:t>
      </w:r>
      <w:r w:rsidR="00DC44B0" w:rsidRPr="001E0969">
        <w:rPr>
          <w:b/>
          <w:bCs/>
        </w:rPr>
        <w:t xml:space="preserve"> and strengthen its cooperation with </w:t>
      </w:r>
      <w:r w:rsidRPr="001E0969">
        <w:rPr>
          <w:b/>
          <w:bCs/>
        </w:rPr>
        <w:t>the Joint United Nations programme on HIV/AIDS (UNAIDS), the World Health Organization, UNICEF and the United Nations Development Programme</w:t>
      </w:r>
      <w:r w:rsidR="002266B6" w:rsidRPr="001E0969">
        <w:rPr>
          <w:b/>
          <w:bCs/>
        </w:rPr>
        <w:t>.</w:t>
      </w:r>
    </w:p>
    <w:p w:rsidR="00910C5D" w:rsidRPr="005566F9" w:rsidRDefault="00910C5D" w:rsidP="005566F9">
      <w:pPr>
        <w:pStyle w:val="H23G"/>
        <w:ind w:firstLine="18"/>
        <w:rPr>
          <w:rFonts w:eastAsia="Malgun Gothic"/>
        </w:rPr>
      </w:pPr>
      <w:r w:rsidRPr="005566F9">
        <w:rPr>
          <w:rFonts w:eastAsia="Malgun Gothic"/>
        </w:rPr>
        <w:t>Standard of living</w:t>
      </w:r>
    </w:p>
    <w:p w:rsidR="0099626E" w:rsidRPr="001E0969" w:rsidRDefault="00705D13" w:rsidP="005D3F71">
      <w:pPr>
        <w:pStyle w:val="SingleTxtG"/>
        <w:numPr>
          <w:ilvl w:val="0"/>
          <w:numId w:val="30"/>
        </w:numPr>
        <w:ind w:left="1134" w:firstLine="0"/>
        <w:rPr>
          <w:b/>
        </w:rPr>
      </w:pPr>
      <w:r w:rsidRPr="001E0969">
        <w:t xml:space="preserve">While welcoming the efforts made by the State party to significantly reduce </w:t>
      </w:r>
      <w:r w:rsidR="00F03B81" w:rsidRPr="001E0969">
        <w:t>child poverty, the Committee remains concerned that 20 per cent of children still liv</w:t>
      </w:r>
      <w:r w:rsidR="00DC44B0" w:rsidRPr="001E0969">
        <w:t>e</w:t>
      </w:r>
      <w:r w:rsidR="00F03B81" w:rsidRPr="001E0969">
        <w:t xml:space="preserve"> in poverty, particularly children of African descent</w:t>
      </w:r>
      <w:r w:rsidR="00E14CFA" w:rsidRPr="001E0969">
        <w:t>.</w:t>
      </w:r>
    </w:p>
    <w:p w:rsidR="00382B72" w:rsidRPr="001E0969" w:rsidRDefault="00511598" w:rsidP="005D3F71">
      <w:pPr>
        <w:pStyle w:val="SingleTxtG"/>
        <w:numPr>
          <w:ilvl w:val="0"/>
          <w:numId w:val="30"/>
        </w:numPr>
        <w:ind w:left="1134" w:firstLine="0"/>
        <w:rPr>
          <w:b/>
        </w:rPr>
      </w:pPr>
      <w:r w:rsidRPr="001E0969">
        <w:rPr>
          <w:b/>
        </w:rPr>
        <w:t>The</w:t>
      </w:r>
      <w:r w:rsidRPr="001E0969">
        <w:rPr>
          <w:b/>
          <w:bCs/>
        </w:rPr>
        <w:t xml:space="preserve"> Committee </w:t>
      </w:r>
      <w:r w:rsidRPr="001E0969">
        <w:rPr>
          <w:b/>
        </w:rPr>
        <w:t>recommends</w:t>
      </w:r>
      <w:r w:rsidRPr="001E0969">
        <w:rPr>
          <w:b/>
          <w:bCs/>
        </w:rPr>
        <w:t xml:space="preserve"> that the State party </w:t>
      </w:r>
      <w:r w:rsidR="00F03B81" w:rsidRPr="001E0969">
        <w:rPr>
          <w:b/>
          <w:bCs/>
        </w:rPr>
        <w:t>intensify its efforts to address in a sustained manner the</w:t>
      </w:r>
      <w:r w:rsidR="008E15EC">
        <w:rPr>
          <w:b/>
          <w:bCs/>
        </w:rPr>
        <w:t xml:space="preserve"> still</w:t>
      </w:r>
      <w:r w:rsidR="00F03B81" w:rsidRPr="001E0969">
        <w:rPr>
          <w:b/>
          <w:bCs/>
        </w:rPr>
        <w:t xml:space="preserve"> high </w:t>
      </w:r>
      <w:r w:rsidR="008E15EC">
        <w:rPr>
          <w:b/>
          <w:bCs/>
        </w:rPr>
        <w:t>rate</w:t>
      </w:r>
      <w:r w:rsidR="00F03B81" w:rsidRPr="001E0969">
        <w:rPr>
          <w:b/>
          <w:bCs/>
        </w:rPr>
        <w:t xml:space="preserve"> of child poverty </w:t>
      </w:r>
      <w:r w:rsidRPr="001E0969">
        <w:rPr>
          <w:b/>
          <w:bCs/>
        </w:rPr>
        <w:t xml:space="preserve">including through the elaboration of a </w:t>
      </w:r>
      <w:r w:rsidR="00F03B81" w:rsidRPr="001E0969">
        <w:rPr>
          <w:b/>
          <w:bCs/>
        </w:rPr>
        <w:t xml:space="preserve">child </w:t>
      </w:r>
      <w:r w:rsidRPr="001E0969">
        <w:rPr>
          <w:b/>
          <w:bCs/>
        </w:rPr>
        <w:t>poverty reduction strategy</w:t>
      </w:r>
      <w:r w:rsidR="00F03B81" w:rsidRPr="001E0969">
        <w:rPr>
          <w:b/>
          <w:bCs/>
        </w:rPr>
        <w:t>. The State party should establish a coherent framework identifying priority action against</w:t>
      </w:r>
      <w:r w:rsidR="008E15EC">
        <w:rPr>
          <w:b/>
          <w:bCs/>
        </w:rPr>
        <w:t xml:space="preserve"> social</w:t>
      </w:r>
      <w:r w:rsidR="00F03B81" w:rsidRPr="001E0969">
        <w:rPr>
          <w:b/>
          <w:bCs/>
        </w:rPr>
        <w:t xml:space="preserve"> exclusion</w:t>
      </w:r>
      <w:r w:rsidR="0015048F" w:rsidRPr="001E0969">
        <w:rPr>
          <w:b/>
          <w:bCs/>
        </w:rPr>
        <w:t xml:space="preserve"> of children</w:t>
      </w:r>
      <w:r w:rsidR="00F03B81" w:rsidRPr="001E0969">
        <w:rPr>
          <w:b/>
          <w:bCs/>
        </w:rPr>
        <w:t xml:space="preserve">, </w:t>
      </w:r>
      <w:r w:rsidR="002266B6" w:rsidRPr="001E0969">
        <w:rPr>
          <w:b/>
          <w:bCs/>
        </w:rPr>
        <w:t xml:space="preserve">in particular, </w:t>
      </w:r>
      <w:r w:rsidR="00F03B81" w:rsidRPr="001E0969">
        <w:rPr>
          <w:b/>
          <w:bCs/>
        </w:rPr>
        <w:t>children of African descent,</w:t>
      </w:r>
      <w:r w:rsidR="00DC44B0" w:rsidRPr="001E0969">
        <w:rPr>
          <w:b/>
          <w:bCs/>
        </w:rPr>
        <w:t xml:space="preserve"> children with disabilities,</w:t>
      </w:r>
      <w:r w:rsidR="00F03B81" w:rsidRPr="001E0969">
        <w:rPr>
          <w:b/>
          <w:bCs/>
        </w:rPr>
        <w:t xml:space="preserve"> children of rural and remote </w:t>
      </w:r>
      <w:r w:rsidR="006921FE" w:rsidRPr="001E0969">
        <w:rPr>
          <w:b/>
          <w:bCs/>
        </w:rPr>
        <w:t>areas and children from marginalized and disadvantaged families</w:t>
      </w:r>
      <w:r w:rsidR="0027641A" w:rsidRPr="001E0969">
        <w:rPr>
          <w:b/>
          <w:bCs/>
        </w:rPr>
        <w:t xml:space="preserve">, including specific and measureable objectives, clear indicators, </w:t>
      </w:r>
      <w:r w:rsidR="00B51D78" w:rsidRPr="001E0969">
        <w:rPr>
          <w:b/>
          <w:bCs/>
        </w:rPr>
        <w:t xml:space="preserve">a </w:t>
      </w:r>
      <w:r w:rsidR="0027641A" w:rsidRPr="001E0969">
        <w:rPr>
          <w:b/>
          <w:bCs/>
        </w:rPr>
        <w:t xml:space="preserve">timeframe and sufficient economic and </w:t>
      </w:r>
      <w:r w:rsidR="00DC44B0" w:rsidRPr="001E0969">
        <w:rPr>
          <w:b/>
          <w:bCs/>
        </w:rPr>
        <w:t xml:space="preserve">material </w:t>
      </w:r>
      <w:r w:rsidR="0027641A" w:rsidRPr="001E0969">
        <w:rPr>
          <w:b/>
          <w:bCs/>
        </w:rPr>
        <w:t>support</w:t>
      </w:r>
      <w:r w:rsidRPr="001E0969">
        <w:rPr>
          <w:b/>
          <w:bCs/>
        </w:rPr>
        <w:t>.</w:t>
      </w:r>
    </w:p>
    <w:p w:rsidR="00404B0A" w:rsidRPr="005566F9" w:rsidRDefault="00404B0A" w:rsidP="005566F9">
      <w:pPr>
        <w:pStyle w:val="H1G"/>
        <w:rPr>
          <w:rFonts w:eastAsia="Malgun Gothic"/>
        </w:rPr>
      </w:pPr>
      <w:r w:rsidRPr="005566F9">
        <w:rPr>
          <w:rFonts w:eastAsia="Malgun Gothic"/>
        </w:rPr>
        <w:tab/>
      </w:r>
      <w:r w:rsidR="004B1862" w:rsidRPr="005566F9">
        <w:rPr>
          <w:rFonts w:eastAsia="Malgun Gothic"/>
        </w:rPr>
        <w:t>G</w:t>
      </w:r>
      <w:r w:rsidRPr="005566F9">
        <w:rPr>
          <w:rFonts w:eastAsia="Malgun Gothic"/>
        </w:rPr>
        <w:t>.</w:t>
      </w:r>
      <w:r w:rsidRPr="005566F9">
        <w:rPr>
          <w:rFonts w:eastAsia="Malgun Gothic"/>
        </w:rPr>
        <w:tab/>
        <w:t>Education, leisure and cultural activities (arts. 28, 29, 30 and 31)</w:t>
      </w:r>
    </w:p>
    <w:p w:rsidR="00EF4200" w:rsidRPr="001E0969" w:rsidRDefault="00910C5D" w:rsidP="005566F9">
      <w:pPr>
        <w:pStyle w:val="H23G"/>
        <w:ind w:firstLine="18"/>
      </w:pPr>
      <w:r w:rsidRPr="001E0969">
        <w:t>Education, including vocational training and guidance</w:t>
      </w:r>
    </w:p>
    <w:p w:rsidR="00910C5D" w:rsidRPr="001E0969" w:rsidRDefault="000F0F0F" w:rsidP="005D3F71">
      <w:pPr>
        <w:pStyle w:val="SingleTxtG"/>
        <w:numPr>
          <w:ilvl w:val="0"/>
          <w:numId w:val="30"/>
        </w:numPr>
        <w:ind w:left="1134" w:firstLine="0"/>
      </w:pPr>
      <w:r w:rsidRPr="001E0969">
        <w:t>The Committee</w:t>
      </w:r>
      <w:r w:rsidR="00AF48E5" w:rsidRPr="001E0969">
        <w:t xml:space="preserve"> welcomes the efforts made by the State party to increase its </w:t>
      </w:r>
      <w:r w:rsidR="00DC44B0" w:rsidRPr="001E0969">
        <w:t>expenditure</w:t>
      </w:r>
      <w:r w:rsidR="00AF48E5" w:rsidRPr="001E0969">
        <w:t xml:space="preserve"> on education and to improve the education system. However, the Committee is concerned about the high rate of drop-outs in the secondary schools, and that children in vulnerable situation</w:t>
      </w:r>
      <w:r w:rsidR="008E15EC">
        <w:t>s</w:t>
      </w:r>
      <w:r w:rsidR="00AF48E5" w:rsidRPr="001E0969">
        <w:t>, children living in rural and remotes areas, and Afro-descendant children, continue to face discrimination in the education system</w:t>
      </w:r>
      <w:r w:rsidR="00832875" w:rsidRPr="001E0969">
        <w:t xml:space="preserve"> and have a </w:t>
      </w:r>
      <w:r w:rsidR="00B51D78" w:rsidRPr="001E0969">
        <w:t>very low graduation rate</w:t>
      </w:r>
      <w:r w:rsidR="00832875" w:rsidRPr="001E0969">
        <w:t xml:space="preserve">. </w:t>
      </w:r>
      <w:r w:rsidR="00DC44B0" w:rsidRPr="001E0969">
        <w:t>T</w:t>
      </w:r>
      <w:r w:rsidR="00ED337F" w:rsidRPr="001E0969">
        <w:t xml:space="preserve">he Committee </w:t>
      </w:r>
      <w:r w:rsidR="00DC44B0" w:rsidRPr="001E0969">
        <w:t xml:space="preserve">is also </w:t>
      </w:r>
      <w:r w:rsidR="00ED337F" w:rsidRPr="001E0969">
        <w:t xml:space="preserve">concerned that </w:t>
      </w:r>
      <w:r w:rsidR="00DC44B0" w:rsidRPr="001E0969">
        <w:t xml:space="preserve">economic </w:t>
      </w:r>
      <w:r w:rsidR="00ED337F" w:rsidRPr="001E0969">
        <w:t xml:space="preserve">conditions </w:t>
      </w:r>
      <w:r w:rsidR="00DC44B0" w:rsidRPr="001E0969">
        <w:t xml:space="preserve">and training of teachers </w:t>
      </w:r>
      <w:r w:rsidR="00ED337F" w:rsidRPr="001E0969">
        <w:t xml:space="preserve">continue to </w:t>
      </w:r>
      <w:r w:rsidR="00DC44B0" w:rsidRPr="001E0969">
        <w:t xml:space="preserve">negatively impact the </w:t>
      </w:r>
      <w:r w:rsidR="00ED337F" w:rsidRPr="001E0969">
        <w:t xml:space="preserve">quality education </w:t>
      </w:r>
      <w:r w:rsidR="00DC44B0" w:rsidRPr="001E0969">
        <w:t xml:space="preserve">for </w:t>
      </w:r>
      <w:r w:rsidR="00ED337F" w:rsidRPr="001E0969">
        <w:t xml:space="preserve">all children. </w:t>
      </w:r>
    </w:p>
    <w:p w:rsidR="000F0F0F" w:rsidRPr="001E0969" w:rsidRDefault="00A717B6" w:rsidP="005D3F71">
      <w:pPr>
        <w:pStyle w:val="SingleTxtG"/>
        <w:numPr>
          <w:ilvl w:val="0"/>
          <w:numId w:val="30"/>
        </w:numPr>
        <w:ind w:left="1134" w:firstLine="0"/>
        <w:rPr>
          <w:b/>
        </w:rPr>
      </w:pPr>
      <w:r w:rsidRPr="001E0969">
        <w:rPr>
          <w:b/>
        </w:rPr>
        <w:t xml:space="preserve">In the light of its </w:t>
      </w:r>
      <w:r w:rsidR="00652F25" w:rsidRPr="001E0969">
        <w:rPr>
          <w:b/>
        </w:rPr>
        <w:t>general c</w:t>
      </w:r>
      <w:r w:rsidR="00910C5D" w:rsidRPr="001E0969">
        <w:rPr>
          <w:b/>
        </w:rPr>
        <w:t xml:space="preserve">omment No. 1 </w:t>
      </w:r>
      <w:r w:rsidR="00EE531F" w:rsidRPr="001E0969">
        <w:rPr>
          <w:b/>
        </w:rPr>
        <w:t xml:space="preserve">(2001) </w:t>
      </w:r>
      <w:r w:rsidR="00910C5D" w:rsidRPr="001E0969">
        <w:rPr>
          <w:b/>
        </w:rPr>
        <w:t>on the aims of education</w:t>
      </w:r>
      <w:r w:rsidR="000F0F0F" w:rsidRPr="001E0969">
        <w:rPr>
          <w:b/>
        </w:rPr>
        <w:t xml:space="preserve">, </w:t>
      </w:r>
      <w:r w:rsidR="009B10EA" w:rsidRPr="001E0969">
        <w:rPr>
          <w:b/>
        </w:rPr>
        <w:t>the Committee</w:t>
      </w:r>
      <w:r w:rsidR="00AF48E5" w:rsidRPr="001E0969">
        <w:rPr>
          <w:b/>
        </w:rPr>
        <w:t xml:space="preserve"> recommends that the State party</w:t>
      </w:r>
      <w:r w:rsidR="00EE531F" w:rsidRPr="001E0969">
        <w:rPr>
          <w:b/>
        </w:rPr>
        <w:t xml:space="preserve">: </w:t>
      </w:r>
    </w:p>
    <w:p w:rsidR="002F6016" w:rsidRPr="001E0969" w:rsidRDefault="00AF48E5" w:rsidP="0027745D">
      <w:pPr>
        <w:numPr>
          <w:ilvl w:val="0"/>
          <w:numId w:val="20"/>
        </w:numPr>
        <w:spacing w:after="120"/>
        <w:ind w:left="1134" w:right="1134" w:firstLine="567"/>
        <w:jc w:val="both"/>
        <w:rPr>
          <w:b/>
        </w:rPr>
      </w:pPr>
      <w:r w:rsidRPr="001E0969">
        <w:rPr>
          <w:b/>
        </w:rPr>
        <w:t xml:space="preserve"> Continue its efforts to a</w:t>
      </w:r>
      <w:r w:rsidR="002F6016" w:rsidRPr="001E0969">
        <w:rPr>
          <w:b/>
        </w:rPr>
        <w:t xml:space="preserve">llocate sufficient financial resources for the development and </w:t>
      </w:r>
      <w:r w:rsidR="00DC44B0" w:rsidRPr="001E0969">
        <w:rPr>
          <w:b/>
        </w:rPr>
        <w:t xml:space="preserve">improvement </w:t>
      </w:r>
      <w:r w:rsidRPr="001E0969">
        <w:rPr>
          <w:b/>
        </w:rPr>
        <w:t xml:space="preserve">of the national </w:t>
      </w:r>
      <w:r w:rsidR="002F6016" w:rsidRPr="001E0969">
        <w:rPr>
          <w:b/>
        </w:rPr>
        <w:t>education</w:t>
      </w:r>
      <w:r w:rsidRPr="001E0969">
        <w:rPr>
          <w:b/>
        </w:rPr>
        <w:t xml:space="preserve"> system; </w:t>
      </w:r>
    </w:p>
    <w:p w:rsidR="0098652D" w:rsidRPr="001E0969" w:rsidRDefault="0098652D" w:rsidP="0027745D">
      <w:pPr>
        <w:numPr>
          <w:ilvl w:val="0"/>
          <w:numId w:val="20"/>
        </w:numPr>
        <w:spacing w:after="120"/>
        <w:ind w:left="1134" w:right="1134" w:firstLine="567"/>
        <w:jc w:val="both"/>
        <w:rPr>
          <w:b/>
        </w:rPr>
      </w:pPr>
      <w:r w:rsidRPr="001E0969">
        <w:rPr>
          <w:b/>
        </w:rPr>
        <w:t>Adopt concrete measures to ensure equal access to quality education for all children, particularly for children in vulnerable situation</w:t>
      </w:r>
      <w:r w:rsidR="008E15EC">
        <w:rPr>
          <w:b/>
        </w:rPr>
        <w:t>s</w:t>
      </w:r>
      <w:r w:rsidRPr="001E0969">
        <w:rPr>
          <w:b/>
        </w:rPr>
        <w:t xml:space="preserve">, children living in rural and remote areas, and Afro-descendant children; </w:t>
      </w:r>
    </w:p>
    <w:p w:rsidR="00C12BB1" w:rsidRPr="001E0969" w:rsidRDefault="00C12BB1" w:rsidP="0027745D">
      <w:pPr>
        <w:numPr>
          <w:ilvl w:val="0"/>
          <w:numId w:val="20"/>
        </w:numPr>
        <w:spacing w:after="120"/>
        <w:ind w:left="1134" w:right="1134" w:firstLine="567"/>
        <w:jc w:val="both"/>
      </w:pPr>
      <w:r w:rsidRPr="001E0969">
        <w:rPr>
          <w:b/>
          <w:bCs/>
        </w:rPr>
        <w:t xml:space="preserve">Adopt a comprehensive </w:t>
      </w:r>
      <w:r w:rsidRPr="001E0969">
        <w:rPr>
          <w:b/>
        </w:rPr>
        <w:t>strategy</w:t>
      </w:r>
      <w:r w:rsidRPr="001E0969">
        <w:rPr>
          <w:b/>
          <w:bCs/>
        </w:rPr>
        <w:t xml:space="preserve"> to address the factors contributing to school repetition and non-completion and  ensure that all </w:t>
      </w:r>
      <w:r w:rsidRPr="001E0969">
        <w:rPr>
          <w:b/>
          <w:bCs/>
        </w:rPr>
        <w:lastRenderedPageBreak/>
        <w:t xml:space="preserve">children, </w:t>
      </w:r>
      <w:r w:rsidRPr="001E0969">
        <w:rPr>
          <w:b/>
        </w:rPr>
        <w:t>particularly children in vulnerable situation</w:t>
      </w:r>
      <w:r w:rsidR="008E15EC">
        <w:rPr>
          <w:b/>
        </w:rPr>
        <w:t>s</w:t>
      </w:r>
      <w:r w:rsidRPr="001E0969">
        <w:rPr>
          <w:b/>
        </w:rPr>
        <w:t xml:space="preserve">, children living in rural and remote areas, and Afro-descendant complete their schooling;  and </w:t>
      </w:r>
    </w:p>
    <w:p w:rsidR="00237CDE" w:rsidRPr="001E0969" w:rsidRDefault="00237CDE" w:rsidP="0027745D">
      <w:pPr>
        <w:numPr>
          <w:ilvl w:val="0"/>
          <w:numId w:val="20"/>
        </w:numPr>
        <w:spacing w:after="120"/>
        <w:ind w:left="1134" w:right="1134" w:firstLine="567"/>
        <w:jc w:val="both"/>
        <w:rPr>
          <w:b/>
        </w:rPr>
      </w:pPr>
      <w:r w:rsidRPr="001E0969">
        <w:rPr>
          <w:b/>
        </w:rPr>
        <w:t xml:space="preserve">Continue its efforts to </w:t>
      </w:r>
      <w:r w:rsidR="007531B5" w:rsidRPr="001E0969">
        <w:rPr>
          <w:b/>
        </w:rPr>
        <w:t xml:space="preserve">further develop </w:t>
      </w:r>
      <w:r w:rsidRPr="001E0969">
        <w:rPr>
          <w:b/>
        </w:rPr>
        <w:t>training</w:t>
      </w:r>
      <w:r w:rsidR="007531B5" w:rsidRPr="001E0969">
        <w:rPr>
          <w:b/>
        </w:rPr>
        <w:t>s</w:t>
      </w:r>
      <w:r w:rsidRPr="001E0969">
        <w:rPr>
          <w:b/>
        </w:rPr>
        <w:t xml:space="preserve"> for teachers,</w:t>
      </w:r>
      <w:r w:rsidR="007531B5" w:rsidRPr="001E0969">
        <w:rPr>
          <w:b/>
        </w:rPr>
        <w:t xml:space="preserve"> and to improve</w:t>
      </w:r>
      <w:r w:rsidRPr="001E0969">
        <w:rPr>
          <w:b/>
        </w:rPr>
        <w:t xml:space="preserve"> their working conditions, in order to encourage them to provide quality education.</w:t>
      </w:r>
    </w:p>
    <w:p w:rsidR="00315CFB" w:rsidRPr="005566F9" w:rsidRDefault="00315CFB" w:rsidP="005566F9">
      <w:pPr>
        <w:pStyle w:val="H23G"/>
        <w:ind w:firstLine="18"/>
        <w:rPr>
          <w:rFonts w:eastAsia="Calibri"/>
        </w:rPr>
      </w:pPr>
      <w:r w:rsidRPr="005566F9">
        <w:rPr>
          <w:rFonts w:eastAsia="Calibri"/>
        </w:rPr>
        <w:t>Early childhood development</w:t>
      </w:r>
    </w:p>
    <w:p w:rsidR="00755637" w:rsidRPr="001E0969" w:rsidRDefault="00145F1F" w:rsidP="005D3F71">
      <w:pPr>
        <w:pStyle w:val="SingleTxtG"/>
        <w:numPr>
          <w:ilvl w:val="0"/>
          <w:numId w:val="30"/>
        </w:numPr>
        <w:ind w:left="1134" w:firstLine="0"/>
        <w:rPr>
          <w:color w:val="000000"/>
          <w:lang w:eastAsia="en-GB"/>
        </w:rPr>
      </w:pPr>
      <w:r w:rsidRPr="001E0969">
        <w:rPr>
          <w:rFonts w:eastAsia="Malgun Gothic"/>
        </w:rPr>
        <w:t>While welcoming the efforts made by the State party to expand early childhood care and education, t</w:t>
      </w:r>
      <w:r w:rsidR="00755637" w:rsidRPr="001E0969">
        <w:rPr>
          <w:color w:val="000000"/>
          <w:lang w:eastAsia="en-GB"/>
        </w:rPr>
        <w:t xml:space="preserve">he Committee </w:t>
      </w:r>
      <w:r w:rsidRPr="001E0969">
        <w:rPr>
          <w:color w:val="000000"/>
          <w:lang w:eastAsia="en-GB"/>
        </w:rPr>
        <w:t>is concerned about the low number of early childhood care and education services</w:t>
      </w:r>
      <w:r w:rsidR="00F85AD2" w:rsidRPr="001E0969">
        <w:rPr>
          <w:color w:val="000000"/>
          <w:lang w:eastAsia="en-GB"/>
        </w:rPr>
        <w:t xml:space="preserve"> </w:t>
      </w:r>
      <w:r w:rsidR="00833F2B" w:rsidRPr="001E0969">
        <w:t>available</w:t>
      </w:r>
      <w:r w:rsidR="00833F2B" w:rsidRPr="001E0969">
        <w:rPr>
          <w:color w:val="000000"/>
          <w:lang w:eastAsia="en-GB"/>
        </w:rPr>
        <w:t xml:space="preserve"> throughout the country,</w:t>
      </w:r>
      <w:r w:rsidR="00833F2B" w:rsidRPr="001E0969">
        <w:t xml:space="preserve"> </w:t>
      </w:r>
      <w:r w:rsidR="00F85AD2" w:rsidRPr="001E0969">
        <w:t>especially for children under the age of three</w:t>
      </w:r>
      <w:r w:rsidR="00755637" w:rsidRPr="001E0969">
        <w:rPr>
          <w:color w:val="000000"/>
          <w:lang w:eastAsia="en-GB"/>
        </w:rPr>
        <w:t>.</w:t>
      </w:r>
      <w:r w:rsidR="008E15EC">
        <w:rPr>
          <w:color w:val="000000"/>
          <w:lang w:eastAsia="en-GB"/>
        </w:rPr>
        <w:t xml:space="preserve"> The Committee is further concerned about the quality and monitoring of these services.</w:t>
      </w:r>
    </w:p>
    <w:p w:rsidR="00755637" w:rsidRPr="001E0969" w:rsidRDefault="00755637" w:rsidP="005D3F71">
      <w:pPr>
        <w:pStyle w:val="SingleTxtG"/>
        <w:numPr>
          <w:ilvl w:val="0"/>
          <w:numId w:val="30"/>
        </w:numPr>
        <w:ind w:left="1134" w:firstLine="0"/>
        <w:rPr>
          <w:b/>
          <w:color w:val="000000"/>
          <w:lang w:eastAsia="en-GB"/>
        </w:rPr>
      </w:pPr>
      <w:r w:rsidRPr="001E0969">
        <w:rPr>
          <w:b/>
          <w:color w:val="000000"/>
          <w:lang w:eastAsia="en-GB"/>
        </w:rPr>
        <w:t>The Committee recommends that the State party further improve the quality and coverage of its early childhood care and education, including by:</w:t>
      </w:r>
    </w:p>
    <w:p w:rsidR="00755637" w:rsidRPr="001E0969" w:rsidRDefault="00755637" w:rsidP="00755637">
      <w:pPr>
        <w:pStyle w:val="SingleTxtG"/>
        <w:ind w:firstLine="567"/>
        <w:rPr>
          <w:b/>
          <w:lang w:eastAsia="en-GB"/>
        </w:rPr>
      </w:pPr>
      <w:r w:rsidRPr="001E0969">
        <w:rPr>
          <w:b/>
          <w:color w:val="000000"/>
          <w:lang w:eastAsia="en-GB"/>
        </w:rPr>
        <w:t>(a)</w:t>
      </w:r>
      <w:r w:rsidRPr="001E0969">
        <w:rPr>
          <w:b/>
          <w:color w:val="000000"/>
          <w:lang w:eastAsia="en-GB"/>
        </w:rPr>
        <w:tab/>
        <w:t xml:space="preserve">Prioritizing the provision of such care to children between the age of 0 and 3 years and with a view to ensuring that it is provided in a holistic manner that includes overall child development and </w:t>
      </w:r>
      <w:r w:rsidR="008E15EC">
        <w:rPr>
          <w:b/>
          <w:color w:val="000000"/>
          <w:lang w:eastAsia="en-GB"/>
        </w:rPr>
        <w:t xml:space="preserve">to </w:t>
      </w:r>
      <w:r w:rsidRPr="001E0969">
        <w:rPr>
          <w:b/>
          <w:color w:val="000000"/>
          <w:lang w:eastAsia="en-GB"/>
        </w:rPr>
        <w:t>strengthening parental capacity;</w:t>
      </w:r>
    </w:p>
    <w:p w:rsidR="00755637" w:rsidRPr="001E0969" w:rsidRDefault="00755637" w:rsidP="00755637">
      <w:pPr>
        <w:pStyle w:val="SingleTxtG"/>
        <w:ind w:firstLine="567"/>
        <w:rPr>
          <w:b/>
          <w:lang w:eastAsia="en-GB"/>
        </w:rPr>
      </w:pPr>
      <w:r w:rsidRPr="001E0969">
        <w:rPr>
          <w:b/>
          <w:color w:val="000000"/>
          <w:lang w:eastAsia="en-GB"/>
        </w:rPr>
        <w:t>(b)</w:t>
      </w:r>
      <w:r w:rsidRPr="001E0969">
        <w:rPr>
          <w:b/>
          <w:color w:val="000000"/>
          <w:lang w:eastAsia="en-GB"/>
        </w:rPr>
        <w:tab/>
        <w:t xml:space="preserve">Increasing the availability of early childhood care and education for all children, by considering providing free or affordable early childhood care whether through State-run or private facilities; </w:t>
      </w:r>
      <w:r w:rsidR="00F85AD2" w:rsidRPr="001E0969">
        <w:rPr>
          <w:b/>
          <w:color w:val="000000"/>
          <w:lang w:eastAsia="en-GB"/>
        </w:rPr>
        <w:t>and</w:t>
      </w:r>
    </w:p>
    <w:p w:rsidR="00755637" w:rsidRPr="001E0969" w:rsidRDefault="00755637" w:rsidP="00755637">
      <w:pPr>
        <w:pStyle w:val="SingleTxtG"/>
        <w:ind w:firstLine="567"/>
        <w:rPr>
          <w:b/>
          <w:lang w:eastAsia="en-GB"/>
        </w:rPr>
      </w:pPr>
      <w:r w:rsidRPr="001E0969">
        <w:rPr>
          <w:b/>
          <w:color w:val="000000"/>
          <w:lang w:eastAsia="en-GB"/>
        </w:rPr>
        <w:t>(c)</w:t>
      </w:r>
      <w:r w:rsidRPr="001E0969">
        <w:rPr>
          <w:b/>
          <w:color w:val="000000"/>
          <w:lang w:eastAsia="en-GB"/>
        </w:rPr>
        <w:tab/>
        <w:t>Ensure that all providers of early childhood care and education</w:t>
      </w:r>
      <w:r w:rsidR="00F85AD2" w:rsidRPr="001E0969">
        <w:rPr>
          <w:rFonts w:eastAsia="Malgun Gothic"/>
          <w:b/>
        </w:rPr>
        <w:t xml:space="preserve"> undergo compulsory registration and are supervised based on specified criteria.</w:t>
      </w:r>
    </w:p>
    <w:p w:rsidR="00315CFB" w:rsidRPr="001E0969" w:rsidRDefault="00E12854" w:rsidP="00315CFB">
      <w:pPr>
        <w:spacing w:after="120"/>
        <w:ind w:left="1134" w:right="1134"/>
        <w:jc w:val="both"/>
        <w:rPr>
          <w:b/>
        </w:rPr>
      </w:pPr>
      <w:r w:rsidRPr="001E0969">
        <w:rPr>
          <w:b/>
        </w:rPr>
        <w:t>Right to play</w:t>
      </w:r>
    </w:p>
    <w:p w:rsidR="00E12854" w:rsidRPr="001E0969" w:rsidRDefault="00E12854" w:rsidP="005D3F71">
      <w:pPr>
        <w:pStyle w:val="SingleTxtG"/>
        <w:numPr>
          <w:ilvl w:val="0"/>
          <w:numId w:val="30"/>
        </w:numPr>
        <w:ind w:left="1134" w:firstLine="0"/>
      </w:pPr>
      <w:r w:rsidRPr="001E0969">
        <w:t xml:space="preserve">The </w:t>
      </w:r>
      <w:r w:rsidRPr="001E0969">
        <w:rPr>
          <w:color w:val="000000"/>
          <w:lang w:eastAsia="en-GB"/>
        </w:rPr>
        <w:t>Committee</w:t>
      </w:r>
      <w:r w:rsidRPr="001E0969">
        <w:t xml:space="preserve"> notes with concern</w:t>
      </w:r>
      <w:r w:rsidR="00CC29B3" w:rsidRPr="001E0969">
        <w:t xml:space="preserve"> the information</w:t>
      </w:r>
      <w:r w:rsidRPr="001E0969">
        <w:t xml:space="preserve"> </w:t>
      </w:r>
      <w:r w:rsidR="00CC29B3" w:rsidRPr="001E0969">
        <w:t xml:space="preserve">about the </w:t>
      </w:r>
      <w:r w:rsidR="00DC44B0" w:rsidRPr="001E0969">
        <w:t xml:space="preserve">lack of </w:t>
      </w:r>
      <w:r w:rsidR="00CC29B3" w:rsidRPr="001E0969">
        <w:t>or poor conditions of playgrounds, parks and other public space</w:t>
      </w:r>
      <w:r w:rsidR="008E15EC">
        <w:t>s</w:t>
      </w:r>
      <w:r w:rsidR="00CC29B3" w:rsidRPr="001E0969">
        <w:t xml:space="preserve"> available for recreation</w:t>
      </w:r>
      <w:r w:rsidR="00C370EF" w:rsidRPr="001E0969">
        <w:t xml:space="preserve">, </w:t>
      </w:r>
      <w:r w:rsidR="00CC29B3" w:rsidRPr="001E0969">
        <w:t>cultural</w:t>
      </w:r>
      <w:r w:rsidR="00C370EF" w:rsidRPr="001E0969">
        <w:t xml:space="preserve"> and sport</w:t>
      </w:r>
      <w:r w:rsidR="00CC29B3" w:rsidRPr="001E0969">
        <w:t xml:space="preserve"> activities for children. </w:t>
      </w:r>
    </w:p>
    <w:p w:rsidR="00CC29B3" w:rsidRPr="005566F9" w:rsidRDefault="00CC29B3" w:rsidP="005566F9">
      <w:pPr>
        <w:pStyle w:val="SingleTxtG"/>
        <w:numPr>
          <w:ilvl w:val="0"/>
          <w:numId w:val="30"/>
        </w:numPr>
        <w:ind w:left="1134" w:firstLine="0"/>
        <w:rPr>
          <w:b/>
        </w:rPr>
      </w:pPr>
      <w:r w:rsidRPr="001E0969">
        <w:rPr>
          <w:b/>
        </w:rPr>
        <w:t xml:space="preserve">In light of its </w:t>
      </w:r>
      <w:r w:rsidR="00C370EF" w:rsidRPr="001E0969">
        <w:rPr>
          <w:b/>
        </w:rPr>
        <w:t>g</w:t>
      </w:r>
      <w:r w:rsidRPr="001E0969">
        <w:rPr>
          <w:b/>
        </w:rPr>
        <w:t>eneral</w:t>
      </w:r>
      <w:r w:rsidRPr="001E0969">
        <w:rPr>
          <w:rFonts w:eastAsia="SimSun"/>
          <w:b/>
        </w:rPr>
        <w:t xml:space="preserve"> comment No. 17 (2013) on t</w:t>
      </w:r>
      <w:r w:rsidRPr="001E0969">
        <w:rPr>
          <w:b/>
        </w:rPr>
        <w:t>he right of the child to rest, leisure, play, recreational activities, cultural life and the arts, the Committee recommends that the State party take all necessary measures to ensure that all children, including adolescents</w:t>
      </w:r>
      <w:r w:rsidR="008E15EC">
        <w:rPr>
          <w:b/>
        </w:rPr>
        <w:t>,</w:t>
      </w:r>
      <w:r w:rsidRPr="001E0969">
        <w:rPr>
          <w:b/>
        </w:rPr>
        <w:t xml:space="preserve"> have access to adequate public space for play, recreation</w:t>
      </w:r>
      <w:r w:rsidR="00C370EF" w:rsidRPr="001E0969">
        <w:rPr>
          <w:b/>
        </w:rPr>
        <w:t>,</w:t>
      </w:r>
      <w:r w:rsidRPr="001E0969">
        <w:rPr>
          <w:b/>
        </w:rPr>
        <w:t xml:space="preserve"> cultural</w:t>
      </w:r>
      <w:r w:rsidR="00C370EF" w:rsidRPr="001E0969">
        <w:rPr>
          <w:b/>
        </w:rPr>
        <w:t xml:space="preserve"> and sport</w:t>
      </w:r>
      <w:r w:rsidRPr="001E0969">
        <w:rPr>
          <w:b/>
        </w:rPr>
        <w:t xml:space="preserve"> activities.  </w:t>
      </w:r>
    </w:p>
    <w:p w:rsidR="009D153C" w:rsidRPr="001E0969" w:rsidRDefault="009D153C" w:rsidP="005566F9">
      <w:pPr>
        <w:pStyle w:val="H1G"/>
      </w:pPr>
      <w:r w:rsidRPr="001E0969">
        <w:tab/>
      </w:r>
      <w:r w:rsidR="004B1862" w:rsidRPr="001E0969">
        <w:t>H</w:t>
      </w:r>
      <w:r w:rsidRPr="001E0969">
        <w:t>.</w:t>
      </w:r>
      <w:r w:rsidRPr="001E0969">
        <w:tab/>
        <w:t>Special protection measures (arts. 22, 30, 32-33, 35-36, 37 (b)-(d), 38, 39 and 40)</w:t>
      </w:r>
    </w:p>
    <w:p w:rsidR="00642684" w:rsidRPr="005566F9" w:rsidRDefault="00642684" w:rsidP="005566F9">
      <w:pPr>
        <w:pStyle w:val="H23G"/>
        <w:ind w:firstLine="18"/>
      </w:pPr>
      <w:r w:rsidRPr="005566F9">
        <w:t>Unaccompanied</w:t>
      </w:r>
      <w:r w:rsidR="008E15EC">
        <w:t xml:space="preserve"> </w:t>
      </w:r>
      <w:r w:rsidRPr="005566F9">
        <w:t>children</w:t>
      </w:r>
    </w:p>
    <w:p w:rsidR="00642684" w:rsidRPr="001E0969" w:rsidRDefault="004E240E" w:rsidP="005D3F71">
      <w:pPr>
        <w:pStyle w:val="SingleTxtG"/>
        <w:numPr>
          <w:ilvl w:val="0"/>
          <w:numId w:val="30"/>
        </w:numPr>
        <w:ind w:left="1134" w:firstLine="0"/>
      </w:pPr>
      <w:r w:rsidRPr="001E0969">
        <w:t>Despite the information provided by the State party, t</w:t>
      </w:r>
      <w:r w:rsidR="00642684" w:rsidRPr="001E0969">
        <w:t>he Committee is concerned a</w:t>
      </w:r>
      <w:r w:rsidRPr="001E0969">
        <w:t xml:space="preserve">bout </w:t>
      </w:r>
      <w:r w:rsidR="00642684" w:rsidRPr="001E0969">
        <w:t xml:space="preserve">the lack of a </w:t>
      </w:r>
      <w:r w:rsidRPr="001E0969">
        <w:t>special procedure</w:t>
      </w:r>
      <w:r w:rsidR="006B2E5A" w:rsidRPr="001E0969">
        <w:t xml:space="preserve"> </w:t>
      </w:r>
      <w:r w:rsidR="008E15EC">
        <w:t>for</w:t>
      </w:r>
      <w:r w:rsidR="008E15EC" w:rsidRPr="001E0969">
        <w:t xml:space="preserve"> </w:t>
      </w:r>
      <w:r w:rsidR="006B2E5A" w:rsidRPr="001E0969">
        <w:t xml:space="preserve">dealing with </w:t>
      </w:r>
      <w:r w:rsidRPr="001E0969">
        <w:t xml:space="preserve">the protection of </w:t>
      </w:r>
      <w:r w:rsidR="00642684" w:rsidRPr="001E0969">
        <w:t xml:space="preserve">unaccompanied </w:t>
      </w:r>
      <w:r w:rsidR="008E15EC">
        <w:t xml:space="preserve">migrant </w:t>
      </w:r>
      <w:r w:rsidR="00642684" w:rsidRPr="001E0969">
        <w:t xml:space="preserve">children. </w:t>
      </w:r>
      <w:r w:rsidRPr="001E0969">
        <w:t xml:space="preserve">The Committee </w:t>
      </w:r>
      <w:r w:rsidR="006B2E5A" w:rsidRPr="001E0969">
        <w:t>is</w:t>
      </w:r>
      <w:r w:rsidRPr="001E0969">
        <w:t xml:space="preserve"> also</w:t>
      </w:r>
      <w:r w:rsidR="006B2E5A" w:rsidRPr="001E0969">
        <w:t xml:space="preserve"> concerned </w:t>
      </w:r>
      <w:r w:rsidRPr="001E0969">
        <w:t>about information on the absence of a</w:t>
      </w:r>
      <w:r w:rsidR="006B2E5A" w:rsidRPr="001E0969">
        <w:t xml:space="preserve"> </w:t>
      </w:r>
      <w:r w:rsidR="00642684" w:rsidRPr="001E0969">
        <w:t xml:space="preserve">procedure for the appointment of a guardian and </w:t>
      </w:r>
      <w:r w:rsidR="00091062" w:rsidRPr="001E0969">
        <w:t>a legal representative</w:t>
      </w:r>
      <w:r w:rsidR="00642684" w:rsidRPr="001E0969">
        <w:t xml:space="preserve"> for unaccompanied children</w:t>
      </w:r>
      <w:r w:rsidR="007B6F6C" w:rsidRPr="001E0969">
        <w:t>.</w:t>
      </w:r>
    </w:p>
    <w:p w:rsidR="008557BB" w:rsidRPr="001E0969" w:rsidRDefault="00C370EF" w:rsidP="005566F9">
      <w:pPr>
        <w:pStyle w:val="SingleTxtG"/>
        <w:numPr>
          <w:ilvl w:val="0"/>
          <w:numId w:val="30"/>
        </w:numPr>
        <w:ind w:left="1134" w:firstLine="0"/>
      </w:pPr>
      <w:r w:rsidRPr="001E0969">
        <w:rPr>
          <w:b/>
        </w:rPr>
        <w:lastRenderedPageBreak/>
        <w:t xml:space="preserve">In light of its general comment No. 6 (2005) on </w:t>
      </w:r>
      <w:r w:rsidR="00B953A1" w:rsidRPr="001E0969">
        <w:rPr>
          <w:b/>
        </w:rPr>
        <w:t>treatment of unaccompanied and separated children outside their country of o</w:t>
      </w:r>
      <w:r w:rsidRPr="001E0969">
        <w:rPr>
          <w:b/>
        </w:rPr>
        <w:t>rigin, t</w:t>
      </w:r>
      <w:r w:rsidR="00642684" w:rsidRPr="001E0969">
        <w:rPr>
          <w:b/>
        </w:rPr>
        <w:t>he Committee recommends that the State party introduce comprehensive legislation ensuring the assistance and protection of unaccompanied</w:t>
      </w:r>
      <w:r w:rsidR="008E15EC">
        <w:rPr>
          <w:b/>
        </w:rPr>
        <w:t xml:space="preserve"> migrant</w:t>
      </w:r>
      <w:r w:rsidR="00642684" w:rsidRPr="001E0969">
        <w:rPr>
          <w:b/>
        </w:rPr>
        <w:t xml:space="preserve"> children</w:t>
      </w:r>
      <w:r w:rsidRPr="001E0969">
        <w:rPr>
          <w:b/>
        </w:rPr>
        <w:t>.</w:t>
      </w:r>
      <w:r w:rsidR="00642684" w:rsidRPr="001E0969">
        <w:rPr>
          <w:b/>
        </w:rPr>
        <w:t xml:space="preserve"> In particular, the Committee recommends that the State party establish a specific and permanent national authority to oversee the condition of unaccompanied</w:t>
      </w:r>
      <w:r w:rsidR="00127C5F">
        <w:rPr>
          <w:b/>
        </w:rPr>
        <w:t xml:space="preserve"> migrant</w:t>
      </w:r>
      <w:r w:rsidR="00642684" w:rsidRPr="001E0969">
        <w:rPr>
          <w:b/>
        </w:rPr>
        <w:t xml:space="preserve"> children, identify their needs and address challenges in the current system, and to develop operational guidelines on unaccompanied </w:t>
      </w:r>
      <w:r w:rsidR="00127C5F">
        <w:rPr>
          <w:b/>
        </w:rPr>
        <w:t>migrant</w:t>
      </w:r>
      <w:r w:rsidR="00127C5F" w:rsidRPr="001E0969">
        <w:rPr>
          <w:b/>
        </w:rPr>
        <w:t xml:space="preserve"> </w:t>
      </w:r>
      <w:r w:rsidR="00642684" w:rsidRPr="001E0969">
        <w:rPr>
          <w:b/>
        </w:rPr>
        <w:t xml:space="preserve">children, including on reception, identification, needs assessment and protection strategy. </w:t>
      </w:r>
    </w:p>
    <w:p w:rsidR="008557BB" w:rsidRPr="001E0969" w:rsidRDefault="008557BB" w:rsidP="005566F9">
      <w:pPr>
        <w:pStyle w:val="H23G"/>
        <w:ind w:firstLine="18"/>
      </w:pPr>
      <w:r w:rsidRPr="001E0969">
        <w:t xml:space="preserve">Economic exploitation, including child labour  </w:t>
      </w:r>
    </w:p>
    <w:p w:rsidR="00910C5D" w:rsidRPr="001E0969" w:rsidRDefault="000F0F0F" w:rsidP="005D3F71">
      <w:pPr>
        <w:pStyle w:val="SingleTxtG"/>
        <w:numPr>
          <w:ilvl w:val="0"/>
          <w:numId w:val="30"/>
        </w:numPr>
        <w:ind w:left="1134" w:firstLine="0"/>
      </w:pPr>
      <w:r w:rsidRPr="001E0969">
        <w:t>The Committee</w:t>
      </w:r>
      <w:r w:rsidR="00086333" w:rsidRPr="001E0969">
        <w:t xml:space="preserve"> is concerned about children</w:t>
      </w:r>
      <w:r w:rsidR="00A6543F" w:rsidRPr="001E0969">
        <w:t xml:space="preserve"> being economically exploited</w:t>
      </w:r>
      <w:r w:rsidR="00086333" w:rsidRPr="001E0969">
        <w:t>, particularly in street vending; garbage collection and recycling; construction; domestic work and in agriculture and forestry sectors. The Committee is also concerned at the high level of children involved in hazardous work</w:t>
      </w:r>
      <w:r w:rsidR="00A6543F" w:rsidRPr="001E0969">
        <w:t xml:space="preserve"> </w:t>
      </w:r>
      <w:r w:rsidR="00250C1C" w:rsidRPr="001E0969">
        <w:t>in agriculture and fishing using dangerous tools, carrying heavy loads, applying harmful pesticides, herding livestock and working long hours.</w:t>
      </w:r>
      <w:r w:rsidR="00086333" w:rsidRPr="001E0969">
        <w:t xml:space="preserve">  </w:t>
      </w:r>
    </w:p>
    <w:p w:rsidR="007B6F6C" w:rsidRPr="001E0969" w:rsidRDefault="007B6F6C" w:rsidP="005D3F71">
      <w:pPr>
        <w:pStyle w:val="SingleTxtG"/>
        <w:numPr>
          <w:ilvl w:val="0"/>
          <w:numId w:val="30"/>
        </w:numPr>
        <w:ind w:left="1134" w:firstLine="0"/>
        <w:rPr>
          <w:b/>
          <w:bCs/>
        </w:rPr>
      </w:pPr>
      <w:r w:rsidRPr="001E0969">
        <w:rPr>
          <w:b/>
          <w:bCs/>
        </w:rPr>
        <w:t xml:space="preserve">The </w:t>
      </w:r>
      <w:r w:rsidRPr="001E0969">
        <w:rPr>
          <w:b/>
        </w:rPr>
        <w:t>Committee</w:t>
      </w:r>
      <w:r w:rsidRPr="001E0969">
        <w:rPr>
          <w:b/>
          <w:bCs/>
        </w:rPr>
        <w:t xml:space="preserve"> recommends that the State party take urgent measures to monitor and address exploitative </w:t>
      </w:r>
      <w:r w:rsidR="008E15EC">
        <w:rPr>
          <w:b/>
          <w:bCs/>
        </w:rPr>
        <w:t xml:space="preserve">and hazardous </w:t>
      </w:r>
      <w:r w:rsidRPr="001E0969">
        <w:rPr>
          <w:b/>
          <w:bCs/>
        </w:rPr>
        <w:t xml:space="preserve">forms of child labour by: </w:t>
      </w:r>
    </w:p>
    <w:p w:rsidR="007B6F6C" w:rsidRPr="001E0969" w:rsidRDefault="007B6F6C" w:rsidP="0027745D">
      <w:pPr>
        <w:pStyle w:val="SingleTxtG"/>
        <w:ind w:firstLine="567"/>
        <w:rPr>
          <w:b/>
          <w:bCs/>
        </w:rPr>
      </w:pPr>
      <w:r w:rsidRPr="001E0969">
        <w:rPr>
          <w:b/>
          <w:bCs/>
        </w:rPr>
        <w:t>(a)</w:t>
      </w:r>
      <w:r w:rsidRPr="001E0969">
        <w:rPr>
          <w:b/>
          <w:bCs/>
        </w:rPr>
        <w:tab/>
        <w:t>Taking measures to prevent children under the minimum age from working in all sectors;</w:t>
      </w:r>
    </w:p>
    <w:p w:rsidR="007B6F6C" w:rsidRPr="001E0969" w:rsidRDefault="007B6F6C" w:rsidP="0027745D">
      <w:pPr>
        <w:pStyle w:val="SingleTxtG"/>
        <w:ind w:firstLine="567"/>
        <w:rPr>
          <w:b/>
          <w:bCs/>
        </w:rPr>
      </w:pPr>
      <w:r w:rsidRPr="001E0969">
        <w:rPr>
          <w:b/>
          <w:bCs/>
        </w:rPr>
        <w:t>(b)</w:t>
      </w:r>
      <w:r w:rsidRPr="001E0969">
        <w:rPr>
          <w:b/>
          <w:bCs/>
        </w:rPr>
        <w:tab/>
        <w:t>Strengthening its efforts to provide reliable information on the number of children who carry out economic activities;</w:t>
      </w:r>
    </w:p>
    <w:p w:rsidR="00250C1C" w:rsidRPr="001E0969" w:rsidRDefault="007B6F6C" w:rsidP="0027745D">
      <w:pPr>
        <w:pStyle w:val="SingleTxtG"/>
        <w:ind w:firstLine="567"/>
        <w:rPr>
          <w:b/>
          <w:bCs/>
        </w:rPr>
      </w:pPr>
      <w:r w:rsidRPr="001E0969">
        <w:rPr>
          <w:b/>
          <w:bCs/>
        </w:rPr>
        <w:t>(c)</w:t>
      </w:r>
      <w:r w:rsidRPr="001E0969">
        <w:rPr>
          <w:b/>
          <w:bCs/>
        </w:rPr>
        <w:tab/>
        <w:t xml:space="preserve">Improving monitoring mechanisms to enforce existing labour laws and protect children from economic exploitation; </w:t>
      </w:r>
    </w:p>
    <w:p w:rsidR="00250C1C" w:rsidRPr="001E0969" w:rsidRDefault="00250C1C" w:rsidP="0027745D">
      <w:pPr>
        <w:pStyle w:val="SingleTxtG"/>
        <w:ind w:firstLine="567"/>
        <w:rPr>
          <w:b/>
          <w:bCs/>
        </w:rPr>
      </w:pPr>
      <w:r w:rsidRPr="001E0969">
        <w:rPr>
          <w:b/>
          <w:bCs/>
        </w:rPr>
        <w:t xml:space="preserve">(d) </w:t>
      </w:r>
      <w:r w:rsidRPr="001E0969">
        <w:rPr>
          <w:b/>
          <w:bCs/>
        </w:rPr>
        <w:tab/>
        <w:t>Carry out effective investigation of cases of economic exploitation and hold perpetrators accountable;</w:t>
      </w:r>
      <w:r w:rsidR="00423238" w:rsidRPr="001E0969">
        <w:rPr>
          <w:b/>
          <w:bCs/>
        </w:rPr>
        <w:t xml:space="preserve"> and </w:t>
      </w:r>
    </w:p>
    <w:p w:rsidR="007B6F6C" w:rsidRPr="001E0969" w:rsidRDefault="007B6F6C" w:rsidP="0027745D">
      <w:pPr>
        <w:pStyle w:val="SingleTxtG"/>
        <w:ind w:firstLine="567"/>
        <w:rPr>
          <w:b/>
          <w:bCs/>
        </w:rPr>
      </w:pPr>
      <w:r w:rsidRPr="001E0969">
        <w:rPr>
          <w:b/>
          <w:bCs/>
        </w:rPr>
        <w:t>(d)</w:t>
      </w:r>
      <w:r w:rsidRPr="001E0969">
        <w:rPr>
          <w:b/>
          <w:bCs/>
        </w:rPr>
        <w:tab/>
        <w:t>Seeking technical assistance from the International Programme on the Elimination of Child Labour of the International Labour Organization, UNICEF, relevant NGOs and development partners for the development of rehabilitation and reintegration programmes for child labourers</w:t>
      </w:r>
      <w:r w:rsidR="00423238" w:rsidRPr="001E0969">
        <w:rPr>
          <w:b/>
          <w:bCs/>
        </w:rPr>
        <w:t>.</w:t>
      </w:r>
      <w:r w:rsidR="00DB2E4C" w:rsidRPr="001E0969">
        <w:rPr>
          <w:b/>
          <w:bCs/>
        </w:rPr>
        <w:t xml:space="preserve"> </w:t>
      </w:r>
    </w:p>
    <w:p w:rsidR="000F0F0F" w:rsidRPr="005566F9" w:rsidRDefault="000F0F0F" w:rsidP="005566F9">
      <w:pPr>
        <w:pStyle w:val="H23G"/>
        <w:ind w:firstLine="18"/>
        <w:rPr>
          <w:rFonts w:eastAsia="Malgun Gothic"/>
        </w:rPr>
      </w:pPr>
      <w:r w:rsidRPr="005566F9">
        <w:rPr>
          <w:rFonts w:eastAsia="Malgun Gothic"/>
        </w:rPr>
        <w:t>Children in street situations</w:t>
      </w:r>
    </w:p>
    <w:p w:rsidR="00815963" w:rsidRPr="001E0969" w:rsidRDefault="00065FF0" w:rsidP="005D3F71">
      <w:pPr>
        <w:pStyle w:val="SingleTxtG"/>
        <w:numPr>
          <w:ilvl w:val="0"/>
          <w:numId w:val="30"/>
        </w:numPr>
        <w:ind w:left="1134" w:firstLine="0"/>
        <w:rPr>
          <w:rFonts w:eastAsia="Calibri"/>
          <w:bCs/>
          <w:lang w:eastAsia="zh-CN"/>
        </w:rPr>
      </w:pPr>
      <w:r w:rsidRPr="001E0969">
        <w:rPr>
          <w:rFonts w:eastAsia="Calibri"/>
          <w:bCs/>
          <w:lang w:eastAsia="zh-CN"/>
        </w:rPr>
        <w:t>While noting</w:t>
      </w:r>
      <w:r w:rsidR="00815963" w:rsidRPr="001E0969">
        <w:rPr>
          <w:rFonts w:eastAsia="Calibri"/>
          <w:bCs/>
          <w:lang w:eastAsia="zh-CN"/>
        </w:rPr>
        <w:t xml:space="preserve"> the establishment of</w:t>
      </w:r>
      <w:r w:rsidRPr="001E0969">
        <w:rPr>
          <w:rFonts w:eastAsia="Calibri"/>
          <w:bCs/>
          <w:lang w:eastAsia="zh-CN"/>
        </w:rPr>
        <w:t xml:space="preserve"> the Street and Extreme Street Programmes adopted by the State party to provide support to children in street situation, the </w:t>
      </w:r>
      <w:r w:rsidR="00FA5D2F">
        <w:rPr>
          <w:rFonts w:eastAsia="Calibri"/>
          <w:bCs/>
          <w:lang w:eastAsia="zh-CN"/>
        </w:rPr>
        <w:t>C</w:t>
      </w:r>
      <w:r w:rsidRPr="001E0969">
        <w:rPr>
          <w:rFonts w:eastAsia="Calibri"/>
          <w:bCs/>
          <w:lang w:eastAsia="zh-CN"/>
        </w:rPr>
        <w:t>ommittee is</w:t>
      </w:r>
      <w:r w:rsidR="000A73D7" w:rsidRPr="001E0969">
        <w:rPr>
          <w:rFonts w:eastAsia="Calibri"/>
          <w:bCs/>
          <w:lang w:eastAsia="zh-CN"/>
        </w:rPr>
        <w:t xml:space="preserve"> seriously</w:t>
      </w:r>
      <w:r w:rsidRPr="001E0969">
        <w:rPr>
          <w:rFonts w:eastAsia="Calibri"/>
          <w:bCs/>
          <w:lang w:eastAsia="zh-CN"/>
        </w:rPr>
        <w:t xml:space="preserve"> concerned about </w:t>
      </w:r>
      <w:r w:rsidR="000A73D7" w:rsidRPr="001E0969">
        <w:rPr>
          <w:rFonts w:eastAsia="Calibri"/>
          <w:bCs/>
          <w:lang w:eastAsia="zh-CN"/>
        </w:rPr>
        <w:t xml:space="preserve">the lack of updated information on the number of </w:t>
      </w:r>
      <w:r w:rsidR="000A73D7" w:rsidRPr="001E0969">
        <w:t>children</w:t>
      </w:r>
      <w:r w:rsidR="000A73D7" w:rsidRPr="001E0969">
        <w:rPr>
          <w:rFonts w:eastAsia="Calibri"/>
          <w:bCs/>
          <w:lang w:eastAsia="zh-CN"/>
        </w:rPr>
        <w:t xml:space="preserve"> in such situation</w:t>
      </w:r>
      <w:r w:rsidR="00FA5D2F">
        <w:rPr>
          <w:rFonts w:eastAsia="Calibri"/>
          <w:bCs/>
          <w:lang w:eastAsia="zh-CN"/>
        </w:rPr>
        <w:t>s</w:t>
      </w:r>
      <w:r w:rsidR="000A73D7" w:rsidRPr="001E0969">
        <w:rPr>
          <w:rFonts w:eastAsia="Calibri"/>
          <w:bCs/>
          <w:lang w:eastAsia="zh-CN"/>
        </w:rPr>
        <w:t xml:space="preserve"> and </w:t>
      </w:r>
      <w:r w:rsidRPr="001E0969">
        <w:rPr>
          <w:rFonts w:eastAsia="Calibri"/>
          <w:bCs/>
          <w:lang w:eastAsia="zh-CN"/>
        </w:rPr>
        <w:t>the</w:t>
      </w:r>
      <w:r w:rsidR="009B6417" w:rsidRPr="001E0969">
        <w:rPr>
          <w:rFonts w:eastAsia="Calibri"/>
          <w:bCs/>
          <w:lang w:eastAsia="zh-CN"/>
        </w:rPr>
        <w:t xml:space="preserve"> lengthy change from a</w:t>
      </w:r>
      <w:r w:rsidRPr="001E0969">
        <w:rPr>
          <w:rFonts w:eastAsia="Calibri"/>
          <w:bCs/>
          <w:lang w:eastAsia="zh-CN"/>
        </w:rPr>
        <w:t xml:space="preserve"> punitive</w:t>
      </w:r>
      <w:r w:rsidR="009B6417" w:rsidRPr="001E0969">
        <w:rPr>
          <w:rFonts w:eastAsia="Calibri"/>
          <w:bCs/>
          <w:lang w:eastAsia="zh-CN"/>
        </w:rPr>
        <w:t xml:space="preserve"> to a human rights based</w:t>
      </w:r>
      <w:r w:rsidRPr="001E0969">
        <w:rPr>
          <w:rFonts w:eastAsia="Calibri"/>
          <w:bCs/>
          <w:lang w:eastAsia="zh-CN"/>
        </w:rPr>
        <w:t xml:space="preserve"> approach of such </w:t>
      </w:r>
      <w:r w:rsidRPr="001E0969">
        <w:t>programmes</w:t>
      </w:r>
      <w:r w:rsidR="009B6417" w:rsidRPr="001E0969">
        <w:t>. The Committee is</w:t>
      </w:r>
      <w:r w:rsidR="00423238" w:rsidRPr="001E0969">
        <w:t xml:space="preserve"> also</w:t>
      </w:r>
      <w:r w:rsidR="009B6417" w:rsidRPr="001E0969">
        <w:t xml:space="preserve"> concerned about </w:t>
      </w:r>
      <w:r w:rsidR="009B6417" w:rsidRPr="001E0969">
        <w:rPr>
          <w:rFonts w:eastAsia="Calibri"/>
          <w:bCs/>
          <w:lang w:eastAsia="zh-CN"/>
        </w:rPr>
        <w:t xml:space="preserve">reports of </w:t>
      </w:r>
      <w:r w:rsidR="00731AB6" w:rsidRPr="001E0969">
        <w:rPr>
          <w:rFonts w:eastAsia="Calibri"/>
          <w:bCs/>
          <w:lang w:eastAsia="zh-CN"/>
        </w:rPr>
        <w:t>abuses of children in street situation</w:t>
      </w:r>
      <w:r w:rsidR="00FA5D2F">
        <w:rPr>
          <w:rFonts w:eastAsia="Calibri"/>
          <w:bCs/>
          <w:lang w:eastAsia="zh-CN"/>
        </w:rPr>
        <w:t>s</w:t>
      </w:r>
      <w:r w:rsidR="00731AB6" w:rsidRPr="001E0969">
        <w:rPr>
          <w:rFonts w:eastAsia="Calibri"/>
          <w:bCs/>
          <w:lang w:eastAsia="zh-CN"/>
        </w:rPr>
        <w:t xml:space="preserve"> by the police</w:t>
      </w:r>
      <w:r w:rsidR="000A73D7" w:rsidRPr="001E0969">
        <w:rPr>
          <w:rFonts w:eastAsia="Calibri"/>
          <w:bCs/>
          <w:lang w:eastAsia="zh-CN"/>
        </w:rPr>
        <w:t xml:space="preserve">. The </w:t>
      </w:r>
      <w:r w:rsidR="001355FB" w:rsidRPr="001E0969">
        <w:rPr>
          <w:rFonts w:eastAsia="Calibri"/>
          <w:bCs/>
          <w:lang w:eastAsia="zh-CN"/>
        </w:rPr>
        <w:t>Committee also regrets</w:t>
      </w:r>
      <w:r w:rsidR="009B6417" w:rsidRPr="001E0969">
        <w:rPr>
          <w:rFonts w:eastAsia="Calibri"/>
          <w:bCs/>
          <w:lang w:eastAsia="zh-CN"/>
        </w:rPr>
        <w:t xml:space="preserve"> </w:t>
      </w:r>
      <w:r w:rsidRPr="001E0969">
        <w:rPr>
          <w:rFonts w:eastAsia="Calibri"/>
          <w:bCs/>
          <w:lang w:eastAsia="zh-CN"/>
        </w:rPr>
        <w:t>the lack of social services and reintegration measures available for their recovery and reintegration</w:t>
      </w:r>
      <w:r w:rsidR="001355FB" w:rsidRPr="001E0969">
        <w:rPr>
          <w:rFonts w:eastAsia="Calibri"/>
          <w:bCs/>
          <w:lang w:eastAsia="zh-CN"/>
        </w:rPr>
        <w:t>.</w:t>
      </w:r>
      <w:r w:rsidR="00FD2D79" w:rsidRPr="001E0969">
        <w:rPr>
          <w:rFonts w:eastAsia="Calibri"/>
          <w:bCs/>
          <w:lang w:eastAsia="zh-CN"/>
        </w:rPr>
        <w:t xml:space="preserve"> </w:t>
      </w:r>
    </w:p>
    <w:p w:rsidR="00815963" w:rsidRPr="001E0969" w:rsidRDefault="00815963" w:rsidP="005D3F71">
      <w:pPr>
        <w:pStyle w:val="SingleTxtG"/>
        <w:numPr>
          <w:ilvl w:val="0"/>
          <w:numId w:val="30"/>
        </w:numPr>
        <w:ind w:left="1134" w:firstLine="0"/>
        <w:rPr>
          <w:rFonts w:eastAsia="Calibri"/>
          <w:b/>
          <w:lang w:eastAsia="zh-CN"/>
        </w:rPr>
      </w:pPr>
      <w:r w:rsidRPr="001E0969">
        <w:rPr>
          <w:rFonts w:eastAsia="Calibri"/>
          <w:b/>
          <w:lang w:eastAsia="zh-CN"/>
        </w:rPr>
        <w:t xml:space="preserve">The </w:t>
      </w:r>
      <w:r w:rsidRPr="001E0969">
        <w:rPr>
          <w:b/>
        </w:rPr>
        <w:t>Committee</w:t>
      </w:r>
      <w:r w:rsidRPr="001E0969">
        <w:rPr>
          <w:rFonts w:eastAsia="Calibri"/>
          <w:b/>
          <w:lang w:eastAsia="zh-CN"/>
        </w:rPr>
        <w:t xml:space="preserve"> recommends </w:t>
      </w:r>
      <w:r w:rsidRPr="001E0969">
        <w:rPr>
          <w:rFonts w:eastAsia="Calibri"/>
          <w:b/>
          <w:bCs/>
          <w:lang w:eastAsia="zh-CN"/>
        </w:rPr>
        <w:t>that</w:t>
      </w:r>
      <w:r w:rsidRPr="001E0969">
        <w:rPr>
          <w:rFonts w:eastAsia="Calibri"/>
          <w:b/>
          <w:lang w:eastAsia="zh-CN"/>
        </w:rPr>
        <w:t xml:space="preserve"> the State party: </w:t>
      </w:r>
    </w:p>
    <w:p w:rsidR="00815963" w:rsidRPr="001E0969" w:rsidRDefault="00815963" w:rsidP="0027745D">
      <w:pPr>
        <w:pStyle w:val="SingleTxtG"/>
        <w:ind w:firstLine="567"/>
        <w:rPr>
          <w:rFonts w:eastAsia="Calibri"/>
          <w:b/>
          <w:bCs/>
          <w:lang w:eastAsia="zh-CN"/>
        </w:rPr>
      </w:pPr>
      <w:r w:rsidRPr="001E0969">
        <w:rPr>
          <w:rFonts w:eastAsia="Calibri"/>
          <w:b/>
          <w:lang w:eastAsia="zh-CN"/>
        </w:rPr>
        <w:lastRenderedPageBreak/>
        <w:t>(a)</w:t>
      </w:r>
      <w:r w:rsidRPr="001E0969">
        <w:rPr>
          <w:rFonts w:eastAsia="Calibri"/>
          <w:b/>
          <w:lang w:eastAsia="zh-CN"/>
        </w:rPr>
        <w:tab/>
      </w:r>
      <w:r w:rsidRPr="001E0969">
        <w:rPr>
          <w:rFonts w:eastAsia="Calibri"/>
          <w:b/>
          <w:bCs/>
          <w:lang w:eastAsia="zh-CN"/>
        </w:rPr>
        <w:t>Develop and implement, with the active involvement of the children themselves, a comprehensive policy to address the root causes, in order to prevent and reduce this phenomenon;</w:t>
      </w:r>
    </w:p>
    <w:p w:rsidR="00815963" w:rsidRPr="001E0969" w:rsidRDefault="00815963" w:rsidP="0027745D">
      <w:pPr>
        <w:pStyle w:val="SingleTxtG"/>
        <w:ind w:firstLine="567"/>
        <w:rPr>
          <w:rFonts w:eastAsia="Calibri"/>
          <w:b/>
          <w:bCs/>
          <w:lang w:eastAsia="zh-CN"/>
        </w:rPr>
      </w:pPr>
      <w:r w:rsidRPr="001E0969">
        <w:rPr>
          <w:rFonts w:eastAsia="Calibri"/>
          <w:b/>
          <w:bCs/>
          <w:lang w:eastAsia="zh-CN"/>
        </w:rPr>
        <w:t>(b)</w:t>
      </w:r>
      <w:r w:rsidRPr="001E0969">
        <w:rPr>
          <w:rFonts w:eastAsia="Calibri"/>
          <w:b/>
          <w:bCs/>
          <w:lang w:eastAsia="zh-CN"/>
        </w:rPr>
        <w:tab/>
        <w:t xml:space="preserve">Strengthen </w:t>
      </w:r>
      <w:r w:rsidR="00901E80" w:rsidRPr="001E0969">
        <w:rPr>
          <w:rFonts w:eastAsia="Calibri"/>
          <w:b/>
          <w:bCs/>
          <w:lang w:eastAsia="zh-CN"/>
        </w:rPr>
        <w:t>services</w:t>
      </w:r>
      <w:r w:rsidRPr="001E0969">
        <w:rPr>
          <w:rFonts w:eastAsia="Calibri"/>
          <w:b/>
          <w:bCs/>
          <w:lang w:eastAsia="zh-CN"/>
        </w:rPr>
        <w:t xml:space="preserve"> by training more personnel, developing individualized rehabilitation programmes for reintegrating children into society;</w:t>
      </w:r>
    </w:p>
    <w:p w:rsidR="00731AB6" w:rsidRPr="001E0969" w:rsidRDefault="00731AB6" w:rsidP="0027745D">
      <w:pPr>
        <w:pStyle w:val="SingleTxtG"/>
        <w:ind w:firstLine="567"/>
        <w:rPr>
          <w:rFonts w:eastAsia="Calibri"/>
          <w:b/>
          <w:bCs/>
          <w:lang w:eastAsia="zh-CN"/>
        </w:rPr>
      </w:pPr>
      <w:r w:rsidRPr="001E0969">
        <w:rPr>
          <w:rFonts w:eastAsia="Calibri"/>
          <w:b/>
          <w:bCs/>
          <w:lang w:eastAsia="zh-CN"/>
        </w:rPr>
        <w:t>(c)</w:t>
      </w:r>
      <w:r w:rsidRPr="001E0969">
        <w:rPr>
          <w:rFonts w:eastAsia="Calibri"/>
          <w:b/>
          <w:bCs/>
          <w:lang w:eastAsia="zh-CN"/>
        </w:rPr>
        <w:tab/>
        <w:t xml:space="preserve">Address the issue of violence by police against children in street situation, and bring perpetrators to justice; </w:t>
      </w:r>
    </w:p>
    <w:p w:rsidR="00815963" w:rsidRPr="001E0969" w:rsidRDefault="00815963" w:rsidP="0027745D">
      <w:pPr>
        <w:pStyle w:val="SingleTxtG"/>
        <w:ind w:firstLine="567"/>
        <w:rPr>
          <w:rFonts w:eastAsia="Calibri"/>
          <w:b/>
          <w:bCs/>
          <w:lang w:eastAsia="zh-CN"/>
        </w:rPr>
      </w:pPr>
      <w:r w:rsidRPr="001E0969">
        <w:rPr>
          <w:rFonts w:eastAsia="Calibri"/>
          <w:b/>
          <w:bCs/>
          <w:lang w:eastAsia="zh-CN"/>
        </w:rPr>
        <w:t>(</w:t>
      </w:r>
      <w:r w:rsidR="00731AB6" w:rsidRPr="001E0969">
        <w:rPr>
          <w:rFonts w:eastAsia="Calibri"/>
          <w:b/>
          <w:bCs/>
          <w:lang w:eastAsia="zh-CN"/>
        </w:rPr>
        <w:t>d</w:t>
      </w:r>
      <w:r w:rsidRPr="001E0969">
        <w:rPr>
          <w:rFonts w:eastAsia="Calibri"/>
          <w:b/>
          <w:bCs/>
          <w:lang w:eastAsia="zh-CN"/>
        </w:rPr>
        <w:t>)</w:t>
      </w:r>
      <w:r w:rsidRPr="001E0969">
        <w:rPr>
          <w:rFonts w:eastAsia="Calibri"/>
          <w:b/>
          <w:bCs/>
          <w:lang w:eastAsia="zh-CN"/>
        </w:rPr>
        <w:tab/>
        <w:t xml:space="preserve">In coordination with NGOs, provide children in street situations with the necessary protection, including </w:t>
      </w:r>
      <w:r w:rsidR="00FA5D2F">
        <w:rPr>
          <w:rFonts w:eastAsia="Calibri"/>
          <w:b/>
          <w:bCs/>
          <w:lang w:eastAsia="zh-CN"/>
        </w:rPr>
        <w:t>shelter</w:t>
      </w:r>
      <w:r w:rsidRPr="001E0969">
        <w:rPr>
          <w:rFonts w:eastAsia="Calibri"/>
          <w:b/>
          <w:bCs/>
          <w:lang w:eastAsia="zh-CN"/>
        </w:rPr>
        <w:t xml:space="preserve">, adequate health-care services, the possibility to attend school and other social services; </w:t>
      </w:r>
      <w:r w:rsidR="00065FF0" w:rsidRPr="001E0969">
        <w:rPr>
          <w:rFonts w:eastAsia="Calibri"/>
          <w:b/>
          <w:bCs/>
          <w:lang w:eastAsia="zh-CN"/>
        </w:rPr>
        <w:t xml:space="preserve">and </w:t>
      </w:r>
    </w:p>
    <w:p w:rsidR="00815963" w:rsidRPr="001E0969" w:rsidRDefault="00815963" w:rsidP="0027745D">
      <w:pPr>
        <w:pStyle w:val="SingleTxtG"/>
        <w:ind w:firstLine="567"/>
        <w:rPr>
          <w:rFonts w:eastAsia="Calibri"/>
          <w:b/>
          <w:bCs/>
          <w:lang w:eastAsia="zh-CN"/>
        </w:rPr>
      </w:pPr>
      <w:r w:rsidRPr="001E0969">
        <w:rPr>
          <w:rFonts w:eastAsia="Calibri"/>
          <w:b/>
          <w:bCs/>
          <w:lang w:eastAsia="zh-CN"/>
        </w:rPr>
        <w:t>(</w:t>
      </w:r>
      <w:r w:rsidR="00731AB6" w:rsidRPr="001E0969">
        <w:rPr>
          <w:rFonts w:eastAsia="Calibri"/>
          <w:b/>
          <w:bCs/>
          <w:lang w:eastAsia="zh-CN"/>
        </w:rPr>
        <w:t>e</w:t>
      </w:r>
      <w:r w:rsidRPr="001E0969">
        <w:rPr>
          <w:rFonts w:eastAsia="Calibri"/>
          <w:b/>
          <w:bCs/>
          <w:lang w:eastAsia="zh-CN"/>
        </w:rPr>
        <w:t>)</w:t>
      </w:r>
      <w:r w:rsidRPr="001E0969">
        <w:rPr>
          <w:rFonts w:eastAsia="Calibri"/>
          <w:b/>
          <w:bCs/>
          <w:lang w:eastAsia="zh-CN"/>
        </w:rPr>
        <w:tab/>
        <w:t>Support family reunification programmes</w:t>
      </w:r>
      <w:r w:rsidR="00FA5D2F">
        <w:rPr>
          <w:rFonts w:eastAsia="Calibri"/>
          <w:b/>
          <w:bCs/>
          <w:lang w:eastAsia="zh-CN"/>
        </w:rPr>
        <w:t xml:space="preserve"> or alternative-family settings</w:t>
      </w:r>
      <w:r w:rsidRPr="001E0969">
        <w:rPr>
          <w:rFonts w:eastAsia="Calibri"/>
          <w:b/>
          <w:bCs/>
          <w:lang w:eastAsia="zh-CN"/>
        </w:rPr>
        <w:t xml:space="preserve"> when that is in the best interests of the child.</w:t>
      </w:r>
    </w:p>
    <w:p w:rsidR="000F0F0F" w:rsidRPr="005566F9" w:rsidRDefault="000F0F0F" w:rsidP="005566F9">
      <w:pPr>
        <w:pStyle w:val="H23G"/>
        <w:ind w:firstLine="18"/>
      </w:pPr>
      <w:r w:rsidRPr="005566F9">
        <w:rPr>
          <w:rFonts w:eastAsia="Malgun Gothic"/>
        </w:rPr>
        <w:t xml:space="preserve">Administration of juvenile justice  </w:t>
      </w:r>
    </w:p>
    <w:p w:rsidR="00E674D0" w:rsidRPr="001E0969" w:rsidRDefault="00E674D0" w:rsidP="005D3F71">
      <w:pPr>
        <w:pStyle w:val="SingleTxtG"/>
        <w:numPr>
          <w:ilvl w:val="0"/>
          <w:numId w:val="30"/>
        </w:numPr>
        <w:ind w:left="1134" w:firstLine="0"/>
        <w:rPr>
          <w:rFonts w:eastAsia="Malgun Gothic"/>
        </w:rPr>
      </w:pPr>
      <w:r w:rsidRPr="001E0969">
        <w:rPr>
          <w:rFonts w:eastAsia="Malgun Gothic"/>
        </w:rPr>
        <w:t xml:space="preserve">The Committee </w:t>
      </w:r>
      <w:r w:rsidR="00901E80" w:rsidRPr="001E0969">
        <w:rPr>
          <w:rFonts w:eastAsia="Malgun Gothic"/>
        </w:rPr>
        <w:t>is</w:t>
      </w:r>
      <w:r w:rsidRPr="001E0969">
        <w:rPr>
          <w:rFonts w:eastAsia="Malgun Gothic"/>
        </w:rPr>
        <w:t xml:space="preserve"> concern</w:t>
      </w:r>
      <w:r w:rsidR="00901E80" w:rsidRPr="001E0969">
        <w:rPr>
          <w:rFonts w:eastAsia="Malgun Gothic"/>
        </w:rPr>
        <w:t>ed</w:t>
      </w:r>
      <w:r w:rsidRPr="001E0969">
        <w:rPr>
          <w:rFonts w:eastAsia="Malgun Gothic"/>
        </w:rPr>
        <w:t xml:space="preserve"> </w:t>
      </w:r>
      <w:r w:rsidR="00B275D1" w:rsidRPr="001E0969">
        <w:rPr>
          <w:rFonts w:eastAsia="Malgun Gothic"/>
        </w:rPr>
        <w:t xml:space="preserve">at </w:t>
      </w:r>
      <w:r w:rsidR="00A6543F" w:rsidRPr="001E0969">
        <w:rPr>
          <w:rFonts w:eastAsia="Malgun Gothic"/>
        </w:rPr>
        <w:t xml:space="preserve">the increasing </w:t>
      </w:r>
      <w:r w:rsidRPr="001E0969">
        <w:rPr>
          <w:rFonts w:eastAsia="Malgun Gothic"/>
        </w:rPr>
        <w:t xml:space="preserve">social perception </w:t>
      </w:r>
      <w:r w:rsidR="00A6543F" w:rsidRPr="001E0969">
        <w:rPr>
          <w:rFonts w:eastAsia="Malgun Gothic"/>
        </w:rPr>
        <w:t xml:space="preserve">that </w:t>
      </w:r>
      <w:r w:rsidRPr="001E0969">
        <w:rPr>
          <w:rFonts w:eastAsia="Malgun Gothic"/>
        </w:rPr>
        <w:t>juvenile delinquency</w:t>
      </w:r>
      <w:r w:rsidR="00A6543F" w:rsidRPr="001E0969">
        <w:rPr>
          <w:rFonts w:eastAsia="Malgun Gothic"/>
        </w:rPr>
        <w:t xml:space="preserve"> has been on the rise</w:t>
      </w:r>
      <w:r w:rsidRPr="001E0969">
        <w:rPr>
          <w:rFonts w:eastAsia="Malgun Gothic"/>
        </w:rPr>
        <w:t xml:space="preserve">, which is not grounded </w:t>
      </w:r>
      <w:r w:rsidR="00FA5D2F">
        <w:rPr>
          <w:rFonts w:eastAsia="Malgun Gothic"/>
        </w:rPr>
        <w:t>i</w:t>
      </w:r>
      <w:r w:rsidRPr="001E0969">
        <w:rPr>
          <w:rFonts w:eastAsia="Malgun Gothic"/>
        </w:rPr>
        <w:t>n official data in the State party</w:t>
      </w:r>
      <w:r w:rsidR="00CC10D8" w:rsidRPr="001E0969">
        <w:rPr>
          <w:rFonts w:eastAsia="Malgun Gothic"/>
        </w:rPr>
        <w:t xml:space="preserve"> but which has led to</w:t>
      </w:r>
      <w:r w:rsidRPr="001E0969">
        <w:rPr>
          <w:rFonts w:eastAsia="Malgun Gothic"/>
        </w:rPr>
        <w:t xml:space="preserve"> various </w:t>
      </w:r>
      <w:r w:rsidRPr="001E0969">
        <w:rPr>
          <w:rFonts w:eastAsia="Calibri"/>
          <w:bCs/>
          <w:lang w:eastAsia="zh-CN"/>
        </w:rPr>
        <w:t>reforms</w:t>
      </w:r>
      <w:r w:rsidRPr="001E0969">
        <w:rPr>
          <w:rFonts w:eastAsia="Malgun Gothic"/>
        </w:rPr>
        <w:t xml:space="preserve"> </w:t>
      </w:r>
      <w:r w:rsidR="00901E80" w:rsidRPr="001E0969">
        <w:rPr>
          <w:rFonts w:eastAsia="Malgun Gothic"/>
        </w:rPr>
        <w:t xml:space="preserve">of the </w:t>
      </w:r>
      <w:r w:rsidRPr="001E0969">
        <w:rPr>
          <w:rFonts w:eastAsia="Malgun Gothic"/>
        </w:rPr>
        <w:t>Code on Childhood and Adolescence  which are not in line with the Convention</w:t>
      </w:r>
      <w:r w:rsidR="00A323AF" w:rsidRPr="001E0969">
        <w:rPr>
          <w:rFonts w:eastAsia="Malgun Gothic"/>
        </w:rPr>
        <w:t>,  particularly</w:t>
      </w:r>
      <w:r w:rsidRPr="001E0969">
        <w:rPr>
          <w:rFonts w:eastAsia="Malgun Gothic"/>
        </w:rPr>
        <w:t>:</w:t>
      </w:r>
    </w:p>
    <w:p w:rsidR="00A323AF" w:rsidRPr="001E0969" w:rsidRDefault="00A323AF" w:rsidP="0027745D">
      <w:pPr>
        <w:pStyle w:val="SingleTxtG"/>
        <w:numPr>
          <w:ilvl w:val="0"/>
          <w:numId w:val="57"/>
        </w:numPr>
        <w:ind w:left="1134" w:firstLine="567"/>
        <w:rPr>
          <w:rFonts w:eastAsia="Malgun Gothic"/>
          <w:lang w:eastAsia="zh-CN"/>
        </w:rPr>
      </w:pPr>
      <w:r w:rsidRPr="001E0969">
        <w:rPr>
          <w:rFonts w:eastAsia="Malgun Gothic"/>
          <w:lang w:eastAsia="zh-CN"/>
        </w:rPr>
        <w:t xml:space="preserve">The establishment of a new national registry of criminal records for adolescents in conflict with the law, that allows the preservation of criminal records when adolescents have been convicted for certain crimes; </w:t>
      </w:r>
    </w:p>
    <w:p w:rsidR="00A323AF" w:rsidRPr="001E0969" w:rsidRDefault="00A323AF" w:rsidP="0027745D">
      <w:pPr>
        <w:pStyle w:val="SingleTxtG"/>
        <w:numPr>
          <w:ilvl w:val="0"/>
          <w:numId w:val="57"/>
        </w:numPr>
        <w:ind w:left="1134" w:firstLine="567"/>
        <w:rPr>
          <w:rFonts w:eastAsia="Malgun Gothic"/>
          <w:lang w:eastAsia="zh-CN"/>
        </w:rPr>
      </w:pPr>
      <w:r w:rsidRPr="001E0969">
        <w:rPr>
          <w:rFonts w:eastAsia="Malgun Gothic"/>
          <w:lang w:eastAsia="zh-CN"/>
        </w:rPr>
        <w:t>The criminalization of “attempt to theft” in the Juvenile Criminal Offenders Act N° 18777 of July 2011;</w:t>
      </w:r>
    </w:p>
    <w:p w:rsidR="00A323AF" w:rsidRPr="001E0969" w:rsidRDefault="00A323AF" w:rsidP="0027745D">
      <w:pPr>
        <w:pStyle w:val="SingleTxtG"/>
        <w:numPr>
          <w:ilvl w:val="0"/>
          <w:numId w:val="57"/>
        </w:numPr>
        <w:ind w:left="1134" w:firstLine="567"/>
        <w:rPr>
          <w:rFonts w:eastAsia="Malgun Gothic"/>
          <w:lang w:eastAsia="zh-CN"/>
        </w:rPr>
      </w:pPr>
      <w:r w:rsidRPr="001E0969">
        <w:rPr>
          <w:rFonts w:eastAsia="Malgun Gothic"/>
          <w:lang w:eastAsia="zh-CN"/>
        </w:rPr>
        <w:t xml:space="preserve">The extension of the time </w:t>
      </w:r>
      <w:r w:rsidR="00901E80" w:rsidRPr="001E0969">
        <w:rPr>
          <w:rFonts w:eastAsia="Malgun Gothic"/>
          <w:lang w:eastAsia="zh-CN"/>
        </w:rPr>
        <w:t xml:space="preserve">of pre-trial detention </w:t>
      </w:r>
      <w:r w:rsidRPr="001E0969">
        <w:rPr>
          <w:rFonts w:eastAsia="Malgun Gothic"/>
          <w:lang w:eastAsia="zh-CN"/>
        </w:rPr>
        <w:t>from 60 to 90 days; and</w:t>
      </w:r>
    </w:p>
    <w:p w:rsidR="00A323AF" w:rsidRPr="001E0969" w:rsidRDefault="00A323AF" w:rsidP="0027745D">
      <w:pPr>
        <w:pStyle w:val="SingleTxtG"/>
        <w:numPr>
          <w:ilvl w:val="0"/>
          <w:numId w:val="57"/>
        </w:numPr>
        <w:ind w:left="1134" w:firstLine="567"/>
        <w:rPr>
          <w:rFonts w:eastAsia="Malgun Gothic"/>
          <w:lang w:eastAsia="zh-CN"/>
        </w:rPr>
      </w:pPr>
      <w:r w:rsidRPr="001E0969">
        <w:rPr>
          <w:rFonts w:eastAsia="Malgun Gothic"/>
          <w:lang w:eastAsia="zh-CN"/>
        </w:rPr>
        <w:t xml:space="preserve">The </w:t>
      </w:r>
      <w:r w:rsidR="00901E80" w:rsidRPr="001E0969">
        <w:rPr>
          <w:rFonts w:eastAsia="Malgun Gothic"/>
          <w:lang w:eastAsia="zh-CN"/>
        </w:rPr>
        <w:t xml:space="preserve">negative impact of the </w:t>
      </w:r>
      <w:r w:rsidRPr="001E0969">
        <w:rPr>
          <w:rFonts w:eastAsia="Malgun Gothic"/>
          <w:lang w:eastAsia="zh-CN"/>
        </w:rPr>
        <w:t xml:space="preserve">changes in the classification of serious crimes into very serious crimes, </w:t>
      </w:r>
      <w:r w:rsidR="00901E80" w:rsidRPr="001E0969">
        <w:rPr>
          <w:rFonts w:eastAsia="Malgun Gothic"/>
          <w:lang w:eastAsia="zh-CN"/>
        </w:rPr>
        <w:t>especially on</w:t>
      </w:r>
      <w:r w:rsidRPr="001E0969">
        <w:rPr>
          <w:rFonts w:eastAsia="Malgun Gothic"/>
          <w:lang w:eastAsia="zh-CN"/>
        </w:rPr>
        <w:t xml:space="preserve"> the mandatory pre-trial detention.</w:t>
      </w:r>
    </w:p>
    <w:p w:rsidR="00A323AF" w:rsidRPr="001E0969" w:rsidRDefault="00A323AF" w:rsidP="00A323AF">
      <w:pPr>
        <w:pStyle w:val="SingleTxtG"/>
        <w:numPr>
          <w:ilvl w:val="0"/>
          <w:numId w:val="30"/>
        </w:numPr>
        <w:ind w:left="1134" w:firstLine="0"/>
        <w:rPr>
          <w:rFonts w:eastAsia="Malgun Gothic"/>
          <w:lang w:eastAsia="zh-CN"/>
        </w:rPr>
      </w:pPr>
      <w:r w:rsidRPr="001E0969">
        <w:rPr>
          <w:rFonts w:eastAsia="Malgun Gothic"/>
          <w:b/>
          <w:lang w:eastAsia="zh-CN"/>
        </w:rPr>
        <w:t>The Committee recommends that the State party take all necessary measures to ensure that is legislation is in full compliance with the principles and provisions of the Convention and to this end, repeal the recent amendments made to the Code on Childhood and Adolescence on the administration of juvenile justice</w:t>
      </w:r>
      <w:r w:rsidR="000D23BA" w:rsidRPr="001E0969">
        <w:rPr>
          <w:rFonts w:eastAsia="Malgun Gothic"/>
          <w:b/>
          <w:lang w:eastAsia="zh-CN"/>
        </w:rPr>
        <w:t xml:space="preserve"> which restrict the safeguards enshrined in article</w:t>
      </w:r>
      <w:r w:rsidR="00901E80" w:rsidRPr="001E0969">
        <w:rPr>
          <w:rFonts w:eastAsia="Malgun Gothic"/>
          <w:b/>
          <w:lang w:eastAsia="zh-CN"/>
        </w:rPr>
        <w:t>s 37 and</w:t>
      </w:r>
      <w:r w:rsidR="000D23BA" w:rsidRPr="001E0969">
        <w:rPr>
          <w:rFonts w:eastAsia="Malgun Gothic"/>
          <w:b/>
          <w:lang w:eastAsia="zh-CN"/>
        </w:rPr>
        <w:t xml:space="preserve"> 40 of the Convention</w:t>
      </w:r>
      <w:r w:rsidRPr="001E0969">
        <w:rPr>
          <w:rFonts w:eastAsia="Malgun Gothic"/>
          <w:b/>
          <w:lang w:eastAsia="zh-CN"/>
        </w:rPr>
        <w:t xml:space="preserve">. </w:t>
      </w:r>
    </w:p>
    <w:p w:rsidR="00A323AF" w:rsidRPr="001E0969" w:rsidRDefault="00A323AF" w:rsidP="005D3F71">
      <w:pPr>
        <w:pStyle w:val="SingleTxtG"/>
        <w:numPr>
          <w:ilvl w:val="0"/>
          <w:numId w:val="30"/>
        </w:numPr>
        <w:ind w:left="1134" w:firstLine="0"/>
        <w:rPr>
          <w:rFonts w:eastAsia="Malgun Gothic"/>
        </w:rPr>
      </w:pPr>
      <w:r w:rsidRPr="001E0969">
        <w:rPr>
          <w:rFonts w:eastAsia="Malgun Gothic"/>
        </w:rPr>
        <w:t>The Committee is also concerned about:</w:t>
      </w:r>
    </w:p>
    <w:p w:rsidR="005511D3" w:rsidRPr="001E0969" w:rsidRDefault="00EF6D86" w:rsidP="0027745D">
      <w:pPr>
        <w:pStyle w:val="SingleTxtG"/>
        <w:numPr>
          <w:ilvl w:val="0"/>
          <w:numId w:val="44"/>
        </w:numPr>
        <w:ind w:left="1134" w:firstLine="567"/>
        <w:rPr>
          <w:rFonts w:eastAsia="Malgun Gothic"/>
          <w:bCs/>
          <w:lang w:eastAsia="ko-KR"/>
        </w:rPr>
      </w:pPr>
      <w:r w:rsidRPr="001E0969">
        <w:rPr>
          <w:rFonts w:eastAsia="Malgun Gothic"/>
          <w:bCs/>
          <w:lang w:eastAsia="ko-KR"/>
        </w:rPr>
        <w:t xml:space="preserve">The </w:t>
      </w:r>
      <w:r w:rsidR="00731AB6" w:rsidRPr="001E0969">
        <w:rPr>
          <w:rFonts w:eastAsia="Malgun Gothic"/>
          <w:bCs/>
          <w:lang w:eastAsia="ko-KR"/>
        </w:rPr>
        <w:t xml:space="preserve"> </w:t>
      </w:r>
      <w:r w:rsidRPr="001E0969">
        <w:rPr>
          <w:rFonts w:eastAsia="Malgun Gothic"/>
          <w:bCs/>
          <w:lang w:eastAsia="ko-KR"/>
        </w:rPr>
        <w:t xml:space="preserve">absence of </w:t>
      </w:r>
      <w:r w:rsidR="00FA5D2F">
        <w:rPr>
          <w:rFonts w:eastAsia="Malgun Gothic"/>
          <w:bCs/>
          <w:lang w:eastAsia="ko-KR"/>
        </w:rPr>
        <w:t xml:space="preserve">a </w:t>
      </w:r>
      <w:r w:rsidRPr="001E0969">
        <w:rPr>
          <w:rFonts w:eastAsia="Malgun Gothic"/>
          <w:bCs/>
          <w:lang w:eastAsia="ko-KR"/>
        </w:rPr>
        <w:t xml:space="preserve">specialized juvenile justice </w:t>
      </w:r>
      <w:r w:rsidR="00FA5D2F">
        <w:rPr>
          <w:rFonts w:eastAsia="Malgun Gothic"/>
          <w:bCs/>
          <w:lang w:eastAsia="ko-KR"/>
        </w:rPr>
        <w:t xml:space="preserve">system </w:t>
      </w:r>
      <w:r w:rsidRPr="001E0969">
        <w:rPr>
          <w:rFonts w:eastAsia="Malgun Gothic"/>
          <w:bCs/>
          <w:lang w:eastAsia="ko-KR"/>
        </w:rPr>
        <w:t xml:space="preserve">throughout the country; </w:t>
      </w:r>
    </w:p>
    <w:p w:rsidR="005511D3" w:rsidRPr="001E0969" w:rsidRDefault="00EF6D86" w:rsidP="0027745D">
      <w:pPr>
        <w:pStyle w:val="SingleTxtG"/>
        <w:numPr>
          <w:ilvl w:val="0"/>
          <w:numId w:val="44"/>
        </w:numPr>
        <w:ind w:left="1134" w:firstLine="567"/>
        <w:rPr>
          <w:rFonts w:eastAsia="Malgun Gothic"/>
          <w:bCs/>
          <w:lang w:eastAsia="ko-KR"/>
        </w:rPr>
      </w:pPr>
      <w:r w:rsidRPr="001E0969">
        <w:rPr>
          <w:rFonts w:eastAsia="Malgun Gothic"/>
          <w:bCs/>
          <w:lang w:eastAsia="ko-KR"/>
        </w:rPr>
        <w:t>The excessive use of deprivation of liberty both as a pre-trial and punitive measure</w:t>
      </w:r>
      <w:r w:rsidR="005511D3" w:rsidRPr="001E0969">
        <w:rPr>
          <w:rFonts w:eastAsia="Malgun Gothic"/>
          <w:bCs/>
          <w:lang w:eastAsia="ko-KR"/>
        </w:rPr>
        <w:t xml:space="preserve"> and </w:t>
      </w:r>
      <w:r w:rsidR="00CC10D8" w:rsidRPr="001E0969">
        <w:rPr>
          <w:rFonts w:eastAsia="Malgun Gothic"/>
          <w:bCs/>
          <w:lang w:eastAsia="ko-KR"/>
        </w:rPr>
        <w:t>the extended period of pre-trail detention;</w:t>
      </w:r>
    </w:p>
    <w:p w:rsidR="008C2315" w:rsidRPr="001E0969" w:rsidRDefault="008C2315" w:rsidP="0027745D">
      <w:pPr>
        <w:pStyle w:val="SingleTxtG"/>
        <w:numPr>
          <w:ilvl w:val="0"/>
          <w:numId w:val="44"/>
        </w:numPr>
        <w:ind w:left="1134" w:firstLine="567"/>
        <w:rPr>
          <w:rFonts w:eastAsia="Malgun Gothic"/>
          <w:bCs/>
          <w:lang w:eastAsia="ko-KR"/>
        </w:rPr>
      </w:pPr>
      <w:r w:rsidRPr="001E0969">
        <w:rPr>
          <w:rFonts w:eastAsia="Malgun Gothic"/>
          <w:bCs/>
          <w:lang w:eastAsia="ko-KR"/>
        </w:rPr>
        <w:t xml:space="preserve">The </w:t>
      </w:r>
      <w:r w:rsidR="00463C36" w:rsidRPr="001E0969">
        <w:rPr>
          <w:rFonts w:eastAsia="Malgun Gothic"/>
          <w:bCs/>
          <w:lang w:eastAsia="ko-KR"/>
        </w:rPr>
        <w:t xml:space="preserve">limited </w:t>
      </w:r>
      <w:r w:rsidRPr="001E0969">
        <w:rPr>
          <w:rFonts w:eastAsia="Malgun Gothic"/>
          <w:bCs/>
          <w:lang w:eastAsia="ko-KR"/>
        </w:rPr>
        <w:t>of use of alternative measure</w:t>
      </w:r>
      <w:r w:rsidR="00335330" w:rsidRPr="001E0969">
        <w:rPr>
          <w:rFonts w:eastAsia="Malgun Gothic"/>
          <w:bCs/>
          <w:lang w:eastAsia="ko-KR"/>
        </w:rPr>
        <w:t>s</w:t>
      </w:r>
      <w:r w:rsidRPr="001E0969">
        <w:rPr>
          <w:rFonts w:eastAsia="Malgun Gothic"/>
          <w:bCs/>
          <w:lang w:eastAsia="ko-KR"/>
        </w:rPr>
        <w:t xml:space="preserve"> to detention;  </w:t>
      </w:r>
      <w:r w:rsidR="00A323AF" w:rsidRPr="001E0969">
        <w:rPr>
          <w:rFonts w:eastAsia="Malgun Gothic"/>
          <w:bCs/>
          <w:lang w:eastAsia="ko-KR"/>
        </w:rPr>
        <w:t xml:space="preserve">and </w:t>
      </w:r>
    </w:p>
    <w:p w:rsidR="00E674D0" w:rsidRPr="001E0969" w:rsidRDefault="005511D3" w:rsidP="0027745D">
      <w:pPr>
        <w:pStyle w:val="SingleTxtG"/>
        <w:numPr>
          <w:ilvl w:val="0"/>
          <w:numId w:val="44"/>
        </w:numPr>
        <w:ind w:left="1134" w:firstLine="567"/>
        <w:rPr>
          <w:rFonts w:eastAsia="Malgun Gothic"/>
          <w:bCs/>
          <w:lang w:eastAsia="ko-KR"/>
        </w:rPr>
      </w:pPr>
      <w:r w:rsidRPr="001E0969">
        <w:rPr>
          <w:rFonts w:eastAsia="Malgun Gothic"/>
          <w:bCs/>
          <w:lang w:eastAsia="ko-KR"/>
        </w:rPr>
        <w:t xml:space="preserve">The </w:t>
      </w:r>
      <w:r w:rsidR="00EF6D86" w:rsidRPr="001E0969">
        <w:rPr>
          <w:rFonts w:eastAsia="Malgun Gothic"/>
          <w:bCs/>
          <w:lang w:eastAsia="ko-KR"/>
        </w:rPr>
        <w:t xml:space="preserve">lack of </w:t>
      </w:r>
      <w:r w:rsidRPr="001E0969">
        <w:rPr>
          <w:rFonts w:eastAsia="Malgun Gothic"/>
          <w:bCs/>
          <w:lang w:eastAsia="ko-KR"/>
        </w:rPr>
        <w:t>recovery and social reinte</w:t>
      </w:r>
      <w:r w:rsidR="00230A8A" w:rsidRPr="001E0969">
        <w:rPr>
          <w:rFonts w:eastAsia="Malgun Gothic"/>
          <w:bCs/>
          <w:lang w:eastAsia="ko-KR"/>
        </w:rPr>
        <w:t>gration programmes for children</w:t>
      </w:r>
      <w:r w:rsidR="00A323AF" w:rsidRPr="001E0969">
        <w:rPr>
          <w:rFonts w:eastAsia="Malgun Gothic"/>
          <w:bCs/>
          <w:lang w:eastAsia="ko-KR"/>
        </w:rPr>
        <w:t xml:space="preserve">. </w:t>
      </w:r>
    </w:p>
    <w:p w:rsidR="00E674D0" w:rsidRPr="001E0969" w:rsidRDefault="005511D3" w:rsidP="005D3F71">
      <w:pPr>
        <w:pStyle w:val="SingleTxtG"/>
        <w:numPr>
          <w:ilvl w:val="0"/>
          <w:numId w:val="30"/>
        </w:numPr>
        <w:ind w:left="1134" w:firstLine="0"/>
        <w:rPr>
          <w:rFonts w:eastAsia="Malgun Gothic"/>
          <w:b/>
          <w:lang w:eastAsia="en-GB"/>
        </w:rPr>
      </w:pPr>
      <w:r w:rsidRPr="001E0969">
        <w:rPr>
          <w:rFonts w:eastAsia="Malgun Gothic"/>
          <w:b/>
        </w:rPr>
        <w:lastRenderedPageBreak/>
        <w:t>In line w</w:t>
      </w:r>
      <w:r w:rsidR="009A02D6" w:rsidRPr="001E0969">
        <w:rPr>
          <w:rFonts w:eastAsia="Malgun Gothic"/>
          <w:b/>
        </w:rPr>
        <w:t>ith its previous recommendation (CRC/C/URY/CO/2, paragraph 68)</w:t>
      </w:r>
      <w:r w:rsidR="00423238" w:rsidRPr="001E0969">
        <w:rPr>
          <w:rFonts w:eastAsia="Malgun Gothic"/>
          <w:b/>
        </w:rPr>
        <w:t xml:space="preserve"> and its</w:t>
      </w:r>
      <w:r w:rsidR="009A02D6" w:rsidRPr="001E0969">
        <w:rPr>
          <w:rFonts w:eastAsia="Malgun Gothic"/>
          <w:b/>
        </w:rPr>
        <w:t xml:space="preserve"> </w:t>
      </w:r>
      <w:r w:rsidR="00423238" w:rsidRPr="001E0969">
        <w:rPr>
          <w:b/>
        </w:rPr>
        <w:t>general comment No. 10 (2007) on children’s rights in juvenile justice and</w:t>
      </w:r>
      <w:r w:rsidR="009A02D6" w:rsidRPr="001E0969">
        <w:rPr>
          <w:b/>
        </w:rPr>
        <w:t xml:space="preserve"> other relevant standards. In particular, the Committee urges the State party</w:t>
      </w:r>
      <w:r w:rsidR="00423238" w:rsidRPr="001E0969">
        <w:rPr>
          <w:b/>
        </w:rPr>
        <w:t xml:space="preserve"> to</w:t>
      </w:r>
      <w:r w:rsidR="00E674D0" w:rsidRPr="001E0969">
        <w:rPr>
          <w:rFonts w:eastAsia="Malgun Gothic"/>
          <w:b/>
          <w:lang w:eastAsia="en-GB"/>
        </w:rPr>
        <w:t>:</w:t>
      </w:r>
    </w:p>
    <w:p w:rsidR="009A02D6" w:rsidRPr="001E0969" w:rsidRDefault="00E674D0" w:rsidP="0027745D">
      <w:pPr>
        <w:pStyle w:val="SingleTxtG"/>
        <w:ind w:firstLine="567"/>
        <w:rPr>
          <w:rFonts w:eastAsia="Malgun Gothic"/>
          <w:b/>
          <w:lang w:eastAsia="ko-KR"/>
        </w:rPr>
      </w:pPr>
      <w:r w:rsidRPr="001E0969">
        <w:rPr>
          <w:rFonts w:eastAsia="Malgun Gothic"/>
          <w:b/>
          <w:lang w:eastAsia="en-GB"/>
        </w:rPr>
        <w:t>(a)</w:t>
      </w:r>
      <w:r w:rsidRPr="001E0969">
        <w:rPr>
          <w:rFonts w:eastAsia="Malgun Gothic"/>
          <w:b/>
          <w:lang w:eastAsia="en-GB"/>
        </w:rPr>
        <w:tab/>
      </w:r>
      <w:r w:rsidR="009A02D6" w:rsidRPr="001E0969">
        <w:rPr>
          <w:rFonts w:eastAsia="Calibri"/>
          <w:b/>
          <w:lang w:eastAsia="de-DE"/>
        </w:rPr>
        <w:t>Expeditiously establish specialized juvenile court facilities and procedures with adequate human, technical and financial resources, designate specialized judges for children and ensure that such specialized judges receive appropriate education and training</w:t>
      </w:r>
      <w:r w:rsidRPr="001E0969">
        <w:rPr>
          <w:rFonts w:eastAsia="Malgun Gothic"/>
          <w:b/>
          <w:lang w:eastAsia="ko-KR"/>
        </w:rPr>
        <w:t>;</w:t>
      </w:r>
    </w:p>
    <w:p w:rsidR="009A02D6" w:rsidRPr="001E0969" w:rsidRDefault="00E674D0" w:rsidP="0027745D">
      <w:pPr>
        <w:pStyle w:val="SingleTxtG"/>
        <w:ind w:firstLine="567"/>
        <w:rPr>
          <w:rFonts w:eastAsia="Calibri"/>
          <w:b/>
          <w:lang w:eastAsia="de-DE"/>
        </w:rPr>
      </w:pPr>
      <w:r w:rsidRPr="001E0969">
        <w:rPr>
          <w:rFonts w:eastAsia="Malgun Gothic"/>
          <w:b/>
          <w:lang w:eastAsia="ko-KR"/>
        </w:rPr>
        <w:t>(b)</w:t>
      </w:r>
      <w:r w:rsidRPr="001E0969">
        <w:rPr>
          <w:rFonts w:eastAsia="Malgun Gothic"/>
          <w:b/>
          <w:lang w:eastAsia="ko-KR"/>
        </w:rPr>
        <w:tab/>
      </w:r>
      <w:r w:rsidR="009A02D6" w:rsidRPr="001E0969">
        <w:rPr>
          <w:rFonts w:eastAsia="Calibri"/>
          <w:b/>
          <w:lang w:eastAsia="de-DE"/>
        </w:rPr>
        <w:t xml:space="preserve">Promote alternative measures to detention, such as diversion, probation, mediation, counselling, or community service, wherever possible, and ensure that detention is used </w:t>
      </w:r>
      <w:r w:rsidR="00FA5D2F">
        <w:rPr>
          <w:rFonts w:eastAsia="Calibri"/>
          <w:b/>
          <w:lang w:eastAsia="de-DE"/>
        </w:rPr>
        <w:t xml:space="preserve">only </w:t>
      </w:r>
      <w:r w:rsidR="009A02D6" w:rsidRPr="001E0969">
        <w:rPr>
          <w:rFonts w:eastAsia="Calibri"/>
          <w:b/>
          <w:lang w:eastAsia="de-DE"/>
        </w:rPr>
        <w:t xml:space="preserve">as a last resort and for the shortest possible period of time and that it is reviewed on a regular basis with a view to withdrawing it; </w:t>
      </w:r>
    </w:p>
    <w:p w:rsidR="009A02D6" w:rsidRPr="001E0969" w:rsidRDefault="009A02D6" w:rsidP="0027745D">
      <w:pPr>
        <w:pStyle w:val="SingleTxtG"/>
        <w:ind w:firstLine="567"/>
        <w:rPr>
          <w:rFonts w:eastAsia="Calibri"/>
          <w:b/>
          <w:lang w:eastAsia="de-DE"/>
        </w:rPr>
      </w:pPr>
      <w:r w:rsidRPr="001E0969">
        <w:rPr>
          <w:rFonts w:eastAsia="Malgun Gothic"/>
          <w:b/>
          <w:lang w:eastAsia="ko-KR"/>
        </w:rPr>
        <w:t xml:space="preserve">(c) </w:t>
      </w:r>
      <w:r w:rsidRPr="001E0969">
        <w:rPr>
          <w:rFonts w:eastAsia="Malgun Gothic"/>
          <w:b/>
          <w:lang w:eastAsia="ko-KR"/>
        </w:rPr>
        <w:tab/>
      </w:r>
      <w:r w:rsidRPr="001E0969">
        <w:rPr>
          <w:rFonts w:eastAsia="Calibri"/>
          <w:b/>
          <w:lang w:eastAsia="de-DE"/>
        </w:rPr>
        <w:t xml:space="preserve">In cases where detention is unavoidable, ensure that detention conditions are compliant with international standards, including with regard to access to education and health services; and </w:t>
      </w:r>
    </w:p>
    <w:p w:rsidR="002F6016" w:rsidRPr="001E0969" w:rsidRDefault="009A02D6" w:rsidP="0027745D">
      <w:pPr>
        <w:pStyle w:val="SingleTxtG"/>
        <w:ind w:firstLine="567"/>
        <w:rPr>
          <w:rFonts w:eastAsia="Calibri"/>
          <w:b/>
          <w:lang w:eastAsia="de-DE"/>
        </w:rPr>
      </w:pPr>
      <w:r w:rsidRPr="001E0969">
        <w:rPr>
          <w:rFonts w:eastAsia="Malgun Gothic"/>
          <w:b/>
          <w:lang w:eastAsia="ko-KR"/>
        </w:rPr>
        <w:t xml:space="preserve">(d) </w:t>
      </w:r>
      <w:r w:rsidRPr="001E0969">
        <w:rPr>
          <w:rFonts w:eastAsia="Malgun Gothic"/>
          <w:b/>
          <w:lang w:eastAsia="ko-KR"/>
        </w:rPr>
        <w:tab/>
        <w:t>Adopt effective measures aimed</w:t>
      </w:r>
      <w:r w:rsidR="00FA5D2F">
        <w:rPr>
          <w:rFonts w:eastAsia="Malgun Gothic"/>
          <w:b/>
          <w:lang w:eastAsia="ko-KR"/>
        </w:rPr>
        <w:t xml:space="preserve"> at</w:t>
      </w:r>
      <w:r w:rsidRPr="001E0969">
        <w:rPr>
          <w:rFonts w:eastAsia="Malgun Gothic"/>
          <w:b/>
          <w:lang w:eastAsia="ko-KR"/>
        </w:rPr>
        <w:t xml:space="preserve"> the recovery and social integration o</w:t>
      </w:r>
      <w:r w:rsidR="00F51C7E" w:rsidRPr="001E0969">
        <w:rPr>
          <w:rFonts w:eastAsia="Malgun Gothic"/>
          <w:b/>
          <w:lang w:eastAsia="ko-KR"/>
        </w:rPr>
        <w:t>f</w:t>
      </w:r>
      <w:r w:rsidRPr="001E0969">
        <w:rPr>
          <w:rFonts w:eastAsia="Malgun Gothic"/>
          <w:b/>
          <w:lang w:eastAsia="ko-KR"/>
        </w:rPr>
        <w:t xml:space="preserve"> children in conflict with the law. </w:t>
      </w:r>
    </w:p>
    <w:p w:rsidR="002F6016" w:rsidRPr="001E0969" w:rsidRDefault="002F6016" w:rsidP="005D3F71">
      <w:pPr>
        <w:pStyle w:val="SingleTxtG"/>
        <w:numPr>
          <w:ilvl w:val="0"/>
          <w:numId w:val="30"/>
        </w:numPr>
        <w:ind w:left="1134" w:firstLine="0"/>
        <w:rPr>
          <w:rFonts w:eastAsia="Malgun Gothic"/>
          <w:b/>
          <w:lang w:eastAsia="zh-CN"/>
        </w:rPr>
      </w:pPr>
      <w:r w:rsidRPr="001E0969">
        <w:rPr>
          <w:rFonts w:eastAsia="Malgun Gothic"/>
          <w:b/>
          <w:lang w:eastAsia="zh-CN"/>
        </w:rPr>
        <w:t xml:space="preserve">To that effect, the </w:t>
      </w:r>
      <w:r w:rsidRPr="001E0969">
        <w:rPr>
          <w:b/>
        </w:rPr>
        <w:t>Committee</w:t>
      </w:r>
      <w:r w:rsidRPr="001E0969">
        <w:rPr>
          <w:rFonts w:eastAsia="Malgun Gothic"/>
          <w:b/>
          <w:lang w:eastAsia="zh-CN"/>
        </w:rPr>
        <w:t xml:space="preserve"> recommends that the State party make use of the technical </w:t>
      </w:r>
      <w:r w:rsidRPr="001E0969">
        <w:rPr>
          <w:b/>
          <w:bCs/>
        </w:rPr>
        <w:t>assistance</w:t>
      </w:r>
      <w:r w:rsidRPr="001E0969">
        <w:rPr>
          <w:rFonts w:eastAsia="Malgun Gothic"/>
          <w:b/>
          <w:lang w:eastAsia="zh-CN"/>
        </w:rPr>
        <w:t xml:space="preserve"> tools developed by the Interagency Panel on Juvenile Justice and its </w:t>
      </w:r>
      <w:r w:rsidRPr="001E0969">
        <w:rPr>
          <w:rFonts w:eastAsia="Malgun Gothic"/>
          <w:b/>
        </w:rPr>
        <w:t>members</w:t>
      </w:r>
      <w:r w:rsidRPr="001E0969">
        <w:rPr>
          <w:rFonts w:eastAsia="Malgun Gothic"/>
          <w:b/>
          <w:lang w:eastAsia="zh-CN"/>
        </w:rPr>
        <w:t xml:space="preserve">, including the United Nations </w:t>
      </w:r>
      <w:r w:rsidRPr="001E0969">
        <w:rPr>
          <w:b/>
        </w:rPr>
        <w:t>Office</w:t>
      </w:r>
      <w:r w:rsidRPr="001E0969">
        <w:rPr>
          <w:rFonts w:eastAsia="Malgun Gothic"/>
          <w:b/>
          <w:lang w:eastAsia="zh-CN"/>
        </w:rPr>
        <w:t xml:space="preserve"> on Drugs and Crime (UNODC), UNICEF, OHCHR and NGOs, and seek technical assistance in the area of juvenile justice from members of the Panel.</w:t>
      </w:r>
    </w:p>
    <w:p w:rsidR="008C26B6" w:rsidRPr="001E0969" w:rsidRDefault="0083469C" w:rsidP="005566F9">
      <w:pPr>
        <w:pStyle w:val="H1G"/>
        <w:rPr>
          <w:rFonts w:eastAsia="SimSun"/>
          <w:lang w:eastAsia="zh-CN"/>
        </w:rPr>
      </w:pPr>
      <w:r w:rsidRPr="001E0969">
        <w:rPr>
          <w:rFonts w:eastAsia="Malgun Gothic"/>
          <w:lang w:eastAsia="zh-CN"/>
        </w:rPr>
        <w:tab/>
      </w:r>
      <w:r w:rsidR="00CE58B2" w:rsidRPr="001E0969">
        <w:rPr>
          <w:rFonts w:eastAsia="SimSun"/>
          <w:lang w:eastAsia="zh-CN"/>
        </w:rPr>
        <w:t>J</w:t>
      </w:r>
      <w:r w:rsidR="000F0F0F" w:rsidRPr="001E0969">
        <w:rPr>
          <w:rFonts w:eastAsia="SimSun"/>
          <w:lang w:eastAsia="zh-CN"/>
        </w:rPr>
        <w:t>.</w:t>
      </w:r>
      <w:r w:rsidR="00021E9E" w:rsidRPr="001E0969">
        <w:rPr>
          <w:rFonts w:eastAsia="SimSun"/>
          <w:lang w:eastAsia="zh-CN"/>
        </w:rPr>
        <w:tab/>
      </w:r>
      <w:r w:rsidR="008C26B6" w:rsidRPr="001E0969">
        <w:rPr>
          <w:rFonts w:eastAsia="SimSun"/>
          <w:lang w:eastAsia="zh-CN"/>
        </w:rPr>
        <w:t xml:space="preserve">Ratification of </w:t>
      </w:r>
      <w:r w:rsidR="008C26B6" w:rsidRPr="001E0969">
        <w:t>the Optional Protocol on a communications procedure</w:t>
      </w:r>
    </w:p>
    <w:p w:rsidR="008C26B6" w:rsidRPr="001E0969" w:rsidRDefault="008C26B6" w:rsidP="005D3F71">
      <w:pPr>
        <w:pStyle w:val="SingleTxtG"/>
        <w:numPr>
          <w:ilvl w:val="0"/>
          <w:numId w:val="30"/>
        </w:numPr>
        <w:ind w:left="1134" w:firstLine="0"/>
        <w:rPr>
          <w:color w:val="000000"/>
          <w:u w:val="single"/>
          <w:lang w:eastAsia="en-GB"/>
        </w:rPr>
      </w:pPr>
      <w:r w:rsidRPr="001E0969">
        <w:rPr>
          <w:rFonts w:eastAsia="Malgun Gothic"/>
          <w:b/>
          <w:lang w:eastAsia="zh-CN"/>
        </w:rPr>
        <w:t xml:space="preserve">The </w:t>
      </w:r>
      <w:r w:rsidRPr="001E0969">
        <w:rPr>
          <w:b/>
        </w:rPr>
        <w:t>Committee</w:t>
      </w:r>
      <w:r w:rsidRPr="001E0969">
        <w:rPr>
          <w:rFonts w:eastAsia="Malgun Gothic"/>
          <w:b/>
          <w:lang w:eastAsia="zh-CN"/>
        </w:rPr>
        <w:t xml:space="preserve"> </w:t>
      </w:r>
      <w:r w:rsidR="007531B5" w:rsidRPr="001E0969">
        <w:rPr>
          <w:rFonts w:eastAsia="Malgun Gothic"/>
          <w:b/>
          <w:lang w:eastAsia="zh-CN"/>
        </w:rPr>
        <w:t>encourage</w:t>
      </w:r>
      <w:r w:rsidR="00FA5D2F">
        <w:rPr>
          <w:rFonts w:eastAsia="Malgun Gothic"/>
          <w:b/>
          <w:lang w:eastAsia="zh-CN"/>
        </w:rPr>
        <w:t>s</w:t>
      </w:r>
      <w:r w:rsidR="007531B5" w:rsidRPr="001E0969">
        <w:rPr>
          <w:rFonts w:eastAsia="Malgun Gothic"/>
          <w:b/>
          <w:lang w:eastAsia="zh-CN"/>
        </w:rPr>
        <w:t xml:space="preserve"> the </w:t>
      </w:r>
      <w:r w:rsidRPr="001E0969">
        <w:rPr>
          <w:rFonts w:eastAsia="Malgun Gothic"/>
          <w:b/>
          <w:lang w:eastAsia="zh-CN"/>
        </w:rPr>
        <w:t xml:space="preserve">State party, in order to further strengthen the </w:t>
      </w:r>
      <w:r w:rsidRPr="001E0969">
        <w:rPr>
          <w:b/>
        </w:rPr>
        <w:t>fulfilment</w:t>
      </w:r>
      <w:r w:rsidRPr="001E0969">
        <w:rPr>
          <w:rFonts w:eastAsia="Malgun Gothic"/>
          <w:b/>
          <w:lang w:eastAsia="zh-CN"/>
        </w:rPr>
        <w:t xml:space="preserve"> of children’s rights, </w:t>
      </w:r>
      <w:r w:rsidR="007531B5" w:rsidRPr="001E0969">
        <w:rPr>
          <w:rFonts w:eastAsia="Malgun Gothic"/>
          <w:b/>
          <w:lang w:eastAsia="zh-CN"/>
        </w:rPr>
        <w:t>to complete</w:t>
      </w:r>
      <w:r w:rsidR="00423238" w:rsidRPr="001E0969">
        <w:rPr>
          <w:rFonts w:eastAsia="Malgun Gothic"/>
          <w:b/>
          <w:lang w:eastAsia="zh-CN"/>
        </w:rPr>
        <w:t>,</w:t>
      </w:r>
      <w:r w:rsidR="007531B5" w:rsidRPr="001E0969">
        <w:rPr>
          <w:rFonts w:eastAsia="Malgun Gothic"/>
          <w:b/>
          <w:lang w:eastAsia="zh-CN"/>
        </w:rPr>
        <w:t xml:space="preserve"> </w:t>
      </w:r>
      <w:r w:rsidR="00423238" w:rsidRPr="001E0969">
        <w:rPr>
          <w:b/>
        </w:rPr>
        <w:t>without further delay,</w:t>
      </w:r>
      <w:r w:rsidR="00423238" w:rsidRPr="001E0969">
        <w:rPr>
          <w:rFonts w:eastAsia="Malgun Gothic"/>
          <w:b/>
          <w:lang w:eastAsia="zh-CN"/>
        </w:rPr>
        <w:t xml:space="preserve"> </w:t>
      </w:r>
      <w:r w:rsidR="007531B5" w:rsidRPr="001E0969">
        <w:rPr>
          <w:rFonts w:eastAsia="Malgun Gothic"/>
          <w:b/>
          <w:lang w:eastAsia="zh-CN"/>
        </w:rPr>
        <w:t xml:space="preserve">the ratification of </w:t>
      </w:r>
      <w:r w:rsidRPr="001E0969">
        <w:rPr>
          <w:b/>
          <w:bCs/>
        </w:rPr>
        <w:t xml:space="preserve">the Optional Protocol to the Convention on the Rights of the Child on a communications </w:t>
      </w:r>
      <w:r w:rsidRPr="001E0969">
        <w:rPr>
          <w:b/>
        </w:rPr>
        <w:t>procedure</w:t>
      </w:r>
      <w:r w:rsidRPr="001E0969">
        <w:rPr>
          <w:b/>
          <w:bCs/>
          <w:i/>
        </w:rPr>
        <w:t>.</w:t>
      </w:r>
    </w:p>
    <w:p w:rsidR="000F0F0F" w:rsidRPr="005566F9" w:rsidRDefault="00021E9E" w:rsidP="005566F9">
      <w:pPr>
        <w:pStyle w:val="H1G"/>
        <w:rPr>
          <w:rFonts w:eastAsia="SimSun"/>
        </w:rPr>
      </w:pPr>
      <w:r w:rsidRPr="005566F9">
        <w:rPr>
          <w:rFonts w:eastAsia="SimSun"/>
        </w:rPr>
        <w:tab/>
      </w:r>
      <w:r w:rsidR="008C26B6" w:rsidRPr="005566F9">
        <w:rPr>
          <w:rFonts w:eastAsia="SimSun"/>
        </w:rPr>
        <w:t>L</w:t>
      </w:r>
      <w:r w:rsidRPr="005566F9">
        <w:rPr>
          <w:rFonts w:eastAsia="SimSun"/>
        </w:rPr>
        <w:t>.</w:t>
      </w:r>
      <w:r w:rsidRPr="005566F9">
        <w:rPr>
          <w:rFonts w:eastAsia="SimSun"/>
        </w:rPr>
        <w:tab/>
      </w:r>
      <w:r w:rsidR="000F0F0F" w:rsidRPr="005566F9">
        <w:rPr>
          <w:rFonts w:eastAsia="SimSun"/>
        </w:rPr>
        <w:t>Cooperation with regional bodies</w:t>
      </w:r>
    </w:p>
    <w:p w:rsidR="00651701" w:rsidRPr="001E0969" w:rsidRDefault="00651701" w:rsidP="005D3F71">
      <w:pPr>
        <w:pStyle w:val="SingleTxtG"/>
        <w:numPr>
          <w:ilvl w:val="0"/>
          <w:numId w:val="30"/>
        </w:numPr>
        <w:ind w:left="1134" w:firstLine="0"/>
        <w:rPr>
          <w:b/>
        </w:rPr>
      </w:pPr>
      <w:r w:rsidRPr="001E0969">
        <w:rPr>
          <w:b/>
        </w:rPr>
        <w:t xml:space="preserve">The </w:t>
      </w:r>
      <w:r w:rsidRPr="001E0969">
        <w:rPr>
          <w:b/>
          <w:bCs/>
        </w:rPr>
        <w:t>Committee</w:t>
      </w:r>
      <w:r w:rsidRPr="001E0969">
        <w:rPr>
          <w:b/>
        </w:rPr>
        <w:t xml:space="preserve"> recommends that the State party cooperate with the Organization of American States (OAS) </w:t>
      </w:r>
      <w:r w:rsidR="000C7FB3" w:rsidRPr="001E0969">
        <w:rPr>
          <w:b/>
        </w:rPr>
        <w:t xml:space="preserve">on </w:t>
      </w:r>
      <w:r w:rsidRPr="001E0969">
        <w:rPr>
          <w:b/>
        </w:rPr>
        <w:t xml:space="preserve">the implementation of </w:t>
      </w:r>
      <w:r w:rsidR="006F225D">
        <w:rPr>
          <w:b/>
        </w:rPr>
        <w:t>children’s rights</w:t>
      </w:r>
      <w:r w:rsidRPr="001E0969">
        <w:rPr>
          <w:b/>
        </w:rPr>
        <w:t xml:space="preserve">, both in the State party and in other OAS member States. </w:t>
      </w:r>
    </w:p>
    <w:p w:rsidR="00830F23" w:rsidRPr="005566F9" w:rsidRDefault="00830F23" w:rsidP="005566F9">
      <w:pPr>
        <w:pStyle w:val="HChG"/>
      </w:pPr>
      <w:r w:rsidRPr="005566F9">
        <w:tab/>
        <w:t>IV.</w:t>
      </w:r>
      <w:r w:rsidRPr="005566F9">
        <w:tab/>
        <w:t>Implementation and reporting</w:t>
      </w:r>
      <w:r w:rsidRPr="005566F9">
        <w:tab/>
      </w:r>
    </w:p>
    <w:p w:rsidR="00830F23" w:rsidRPr="005566F9" w:rsidRDefault="00830F23" w:rsidP="005566F9">
      <w:pPr>
        <w:pStyle w:val="H1G"/>
      </w:pPr>
      <w:r w:rsidRPr="005566F9">
        <w:tab/>
        <w:t>A.</w:t>
      </w:r>
      <w:r w:rsidRPr="005566F9">
        <w:tab/>
        <w:t>Follow-up and dissemination</w:t>
      </w:r>
    </w:p>
    <w:p w:rsidR="00830F23" w:rsidRPr="001E0969" w:rsidRDefault="00830F23" w:rsidP="005D3F71">
      <w:pPr>
        <w:pStyle w:val="SingleTxtG"/>
        <w:numPr>
          <w:ilvl w:val="0"/>
          <w:numId w:val="30"/>
        </w:numPr>
        <w:ind w:left="1134" w:firstLine="0"/>
        <w:rPr>
          <w:rFonts w:eastAsia="Malgun Gothic"/>
          <w:b/>
          <w:bCs/>
          <w:lang w:eastAsia="zh-CN"/>
        </w:rPr>
      </w:pPr>
      <w:r w:rsidRPr="001E0969">
        <w:rPr>
          <w:rFonts w:eastAsia="Malgun Gothic"/>
          <w:b/>
          <w:bCs/>
          <w:lang w:eastAsia="zh-CN"/>
        </w:rPr>
        <w:t xml:space="preserve">The </w:t>
      </w:r>
      <w:r w:rsidRPr="001E0969">
        <w:rPr>
          <w:b/>
          <w:bCs/>
        </w:rPr>
        <w:t>Committee</w:t>
      </w:r>
      <w:r w:rsidRPr="001E0969">
        <w:rPr>
          <w:rFonts w:eastAsia="Malgun Gothic"/>
          <w:b/>
          <w:bCs/>
          <w:lang w:eastAsia="zh-CN"/>
        </w:rPr>
        <w:t xml:space="preserve"> recommends </w:t>
      </w:r>
      <w:r w:rsidRPr="001E0969">
        <w:rPr>
          <w:b/>
        </w:rPr>
        <w:t>that</w:t>
      </w:r>
      <w:r w:rsidRPr="001E0969">
        <w:rPr>
          <w:rFonts w:eastAsia="Malgun Gothic"/>
          <w:b/>
          <w:bCs/>
          <w:lang w:eastAsia="zh-CN"/>
        </w:rPr>
        <w:t xml:space="preserve"> the State party take all appropriate measures to ensure that the recommendations contained in the present concluding observations are fully implemented. The Committee also recommends that the </w:t>
      </w:r>
      <w:r w:rsidR="00AF6CEC" w:rsidRPr="001E0969">
        <w:rPr>
          <w:rFonts w:eastAsia="Malgun Gothic"/>
          <w:b/>
          <w:bCs/>
          <w:lang w:eastAsia="zh-CN"/>
        </w:rPr>
        <w:t>c</w:t>
      </w:r>
      <w:r w:rsidRPr="001E0969">
        <w:rPr>
          <w:rFonts w:eastAsia="Malgun Gothic"/>
          <w:b/>
          <w:bCs/>
          <w:lang w:eastAsia="zh-CN"/>
        </w:rPr>
        <w:t>ombined</w:t>
      </w:r>
      <w:r w:rsidR="00AF6CEC" w:rsidRPr="001E0969">
        <w:rPr>
          <w:rFonts w:eastAsia="Malgun Gothic"/>
          <w:b/>
          <w:bCs/>
          <w:lang w:eastAsia="zh-CN"/>
        </w:rPr>
        <w:t xml:space="preserve"> 3</w:t>
      </w:r>
      <w:r w:rsidR="00AF6CEC" w:rsidRPr="001E0969">
        <w:rPr>
          <w:rFonts w:eastAsia="Malgun Gothic"/>
          <w:b/>
          <w:bCs/>
          <w:vertAlign w:val="superscript"/>
          <w:lang w:eastAsia="zh-CN"/>
        </w:rPr>
        <w:t>rd</w:t>
      </w:r>
      <w:r w:rsidR="00AF6CEC" w:rsidRPr="001E0969">
        <w:rPr>
          <w:rFonts w:eastAsia="Malgun Gothic"/>
          <w:b/>
          <w:bCs/>
          <w:lang w:eastAsia="zh-CN"/>
        </w:rPr>
        <w:t xml:space="preserve"> to 5</w:t>
      </w:r>
      <w:r w:rsidR="00AF6CEC" w:rsidRPr="001E0969">
        <w:rPr>
          <w:rFonts w:eastAsia="Malgun Gothic"/>
          <w:b/>
          <w:bCs/>
          <w:vertAlign w:val="superscript"/>
          <w:lang w:eastAsia="zh-CN"/>
        </w:rPr>
        <w:t>th</w:t>
      </w:r>
      <w:r w:rsidR="00AF6CEC" w:rsidRPr="001E0969">
        <w:rPr>
          <w:rFonts w:eastAsia="Malgun Gothic"/>
          <w:b/>
          <w:bCs/>
          <w:color w:val="FF0000"/>
          <w:lang w:eastAsia="zh-CN"/>
        </w:rPr>
        <w:t xml:space="preserve"> </w:t>
      </w:r>
      <w:r w:rsidRPr="001E0969">
        <w:rPr>
          <w:rFonts w:eastAsia="Malgun Gothic"/>
          <w:b/>
          <w:bCs/>
          <w:lang w:eastAsia="zh-CN"/>
        </w:rPr>
        <w:t xml:space="preserve">periodic report, </w:t>
      </w:r>
      <w:r w:rsidRPr="001E0969">
        <w:rPr>
          <w:rFonts w:eastAsia="Malgun Gothic"/>
          <w:b/>
          <w:bCs/>
          <w:lang w:eastAsia="zh-CN"/>
        </w:rPr>
        <w:lastRenderedPageBreak/>
        <w:t>the written replies to the list of issues of the State party and the present concluding observations be made widely available in the languages of the country.</w:t>
      </w:r>
    </w:p>
    <w:p w:rsidR="00830F23" w:rsidRPr="005566F9" w:rsidRDefault="00830F23" w:rsidP="005566F9">
      <w:pPr>
        <w:pStyle w:val="H1G"/>
        <w:rPr>
          <w:rFonts w:eastAsia="Malgun Gothic"/>
        </w:rPr>
      </w:pPr>
      <w:r w:rsidRPr="005566F9">
        <w:rPr>
          <w:rFonts w:eastAsia="Malgun Gothic"/>
        </w:rPr>
        <w:tab/>
        <w:t>B.</w:t>
      </w:r>
      <w:r w:rsidRPr="005566F9">
        <w:rPr>
          <w:rFonts w:eastAsia="Malgun Gothic"/>
        </w:rPr>
        <w:tab/>
        <w:t xml:space="preserve">Next report </w:t>
      </w:r>
    </w:p>
    <w:p w:rsidR="00830F23" w:rsidRPr="001E0969" w:rsidRDefault="00830F23" w:rsidP="005D3F71">
      <w:pPr>
        <w:pStyle w:val="SingleTxtG"/>
        <w:numPr>
          <w:ilvl w:val="0"/>
          <w:numId w:val="30"/>
        </w:numPr>
        <w:ind w:left="1134" w:firstLine="0"/>
        <w:rPr>
          <w:rFonts w:eastAsia="Malgun Gothic"/>
          <w:b/>
          <w:bCs/>
          <w:lang w:eastAsia="zh-CN"/>
        </w:rPr>
      </w:pPr>
      <w:r w:rsidRPr="001E0969">
        <w:rPr>
          <w:rFonts w:eastAsia="Malgun Gothic"/>
          <w:b/>
          <w:bCs/>
          <w:lang w:eastAsia="zh-CN"/>
        </w:rPr>
        <w:t xml:space="preserve">The Committee invites the State party to submit its </w:t>
      </w:r>
      <w:r w:rsidR="006F225D">
        <w:rPr>
          <w:rFonts w:eastAsia="Malgun Gothic"/>
          <w:b/>
          <w:bCs/>
          <w:lang w:eastAsia="zh-CN"/>
        </w:rPr>
        <w:t xml:space="preserve">combined sixth and seventh periodic reports </w:t>
      </w:r>
      <w:r w:rsidR="00AF6CEC" w:rsidRPr="001E0969">
        <w:rPr>
          <w:rFonts w:eastAsia="Malgun Gothic"/>
          <w:b/>
          <w:bCs/>
          <w:lang w:eastAsia="zh-CN"/>
        </w:rPr>
        <w:t>by</w:t>
      </w:r>
      <w:r w:rsidR="00AF6CEC" w:rsidRPr="001E0969">
        <w:rPr>
          <w:rFonts w:eastAsia="Malgun Gothic"/>
          <w:b/>
          <w:bCs/>
          <w:color w:val="FF0000"/>
          <w:lang w:eastAsia="zh-CN"/>
        </w:rPr>
        <w:t xml:space="preserve"> </w:t>
      </w:r>
      <w:r w:rsidR="00AF6CEC" w:rsidRPr="006F225D">
        <w:rPr>
          <w:rFonts w:eastAsia="Malgun Gothic"/>
          <w:b/>
          <w:bCs/>
          <w:lang w:eastAsia="zh-CN"/>
        </w:rPr>
        <w:t xml:space="preserve">19 </w:t>
      </w:r>
      <w:r w:rsidR="006F225D" w:rsidRPr="006F225D">
        <w:rPr>
          <w:rFonts w:eastAsia="Malgun Gothic"/>
          <w:b/>
          <w:bCs/>
          <w:lang w:eastAsia="zh-CN"/>
        </w:rPr>
        <w:t>J</w:t>
      </w:r>
      <w:r w:rsidR="006F225D">
        <w:rPr>
          <w:rFonts w:eastAsia="Malgun Gothic"/>
          <w:b/>
          <w:bCs/>
          <w:lang w:eastAsia="zh-CN"/>
        </w:rPr>
        <w:t>une 2021</w:t>
      </w:r>
      <w:r w:rsidRPr="001E0969">
        <w:rPr>
          <w:rFonts w:eastAsia="Malgun Gothic"/>
          <w:b/>
          <w:bCs/>
          <w:lang w:eastAsia="zh-CN"/>
        </w:rPr>
        <w:t xml:space="preserve"> and to include therein information on the follow-up </w:t>
      </w:r>
      <w:r w:rsidRPr="001E0969">
        <w:rPr>
          <w:b/>
        </w:rPr>
        <w:t>to</w:t>
      </w:r>
      <w:r w:rsidRPr="001E0969">
        <w:rPr>
          <w:rFonts w:eastAsia="Malgun Gothic"/>
          <w:b/>
          <w:bCs/>
          <w:lang w:eastAsia="zh-CN"/>
        </w:rPr>
        <w:t xml:space="preserve"> the present concluding observations. The report should be in compliance with the Committee’s harmonized treaty-specific reporting guidelines adopted on 1 October 2010 (CRC/C/58/Rev.2 and Corr.1) and should not exceed 21,200 words (see General Assembly resolution 68/268, para. 16). In the event that a report exceeding the established word limit is submitted, the State party will be asked to shorten the report in accordance with the above-mentioned resolution. If the State party is not in a position to review and resubmit the report, translation thereof for the purposes of consideration by the treaty body cannot be guaranteed.</w:t>
      </w:r>
    </w:p>
    <w:p w:rsidR="00830F23" w:rsidRPr="001E0969" w:rsidRDefault="00830F23" w:rsidP="005D3F71">
      <w:pPr>
        <w:pStyle w:val="SingleTxtG"/>
        <w:numPr>
          <w:ilvl w:val="0"/>
          <w:numId w:val="30"/>
        </w:numPr>
        <w:ind w:left="1134" w:firstLine="0"/>
        <w:rPr>
          <w:rFonts w:eastAsia="Malgun Gothic"/>
          <w:b/>
          <w:bCs/>
          <w:lang w:eastAsia="zh-CN"/>
        </w:rPr>
      </w:pPr>
      <w:r w:rsidRPr="001E0969">
        <w:rPr>
          <w:rFonts w:eastAsia="Malgun Gothic"/>
          <w:b/>
          <w:bCs/>
          <w:lang w:eastAsia="zh-CN"/>
        </w:rPr>
        <w:t xml:space="preserve">The Committee also invites the State party to submit an updated core document, not exceeding 42,400 words, in accordance with the requirements for the common core document in the harmonized guidelines on reporting under the international human rights treaties, including guidelines on a common core document and treaty-specific documents, approved at the fifth inter-committee meeting of the human rights treaty bodies in June 2006 (HRI/GEN/2/Rev.6, chap. I) and General Assembly resolution 68/268 (para. 16). </w:t>
      </w:r>
    </w:p>
    <w:p w:rsidR="00BC0ABE" w:rsidRDefault="00830F23" w:rsidP="005566F9">
      <w:pPr>
        <w:pStyle w:val="SingleTxtG"/>
        <w:spacing w:before="240" w:after="0"/>
        <w:jc w:val="center"/>
      </w:pPr>
      <w:r>
        <w:rPr>
          <w:u w:val="single"/>
          <w:lang w:val="en-US"/>
        </w:rPr>
        <w:tab/>
      </w:r>
      <w:r>
        <w:rPr>
          <w:u w:val="single"/>
          <w:lang w:val="en-US"/>
        </w:rPr>
        <w:tab/>
      </w:r>
      <w:r>
        <w:rPr>
          <w:u w:val="single"/>
          <w:lang w:val="en-US"/>
        </w:rPr>
        <w:tab/>
      </w:r>
    </w:p>
    <w:sectPr w:rsidR="00BC0ABE" w:rsidSect="00FF718E">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701" w:right="2268" w:bottom="2268" w:left="1134" w:header="1134" w:footer="1701"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F5" w:rsidRDefault="007928F5"/>
  </w:endnote>
  <w:endnote w:type="continuationSeparator" w:id="0">
    <w:p w:rsidR="007928F5" w:rsidRDefault="007928F5"/>
  </w:endnote>
  <w:endnote w:type="continuationNotice" w:id="1">
    <w:p w:rsidR="007928F5" w:rsidRDefault="00792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95" w:rsidRPr="007C5752" w:rsidRDefault="00BC5795" w:rsidP="007C5752">
    <w:pPr>
      <w:pStyle w:val="Footer"/>
      <w:tabs>
        <w:tab w:val="right" w:pos="9638"/>
      </w:tabs>
    </w:pPr>
    <w:r w:rsidRPr="007C5752">
      <w:rPr>
        <w:b/>
        <w:sz w:val="18"/>
      </w:rPr>
      <w:fldChar w:fldCharType="begin"/>
    </w:r>
    <w:r w:rsidRPr="007C5752">
      <w:rPr>
        <w:b/>
        <w:sz w:val="18"/>
      </w:rPr>
      <w:instrText xml:space="preserve"> </w:instrText>
    </w:r>
    <w:r w:rsidR="00C70627">
      <w:rPr>
        <w:b/>
        <w:sz w:val="18"/>
      </w:rPr>
      <w:instrText>PAGE</w:instrText>
    </w:r>
    <w:r w:rsidRPr="007C5752">
      <w:rPr>
        <w:b/>
        <w:sz w:val="18"/>
      </w:rPr>
      <w:instrText xml:space="preserve">  \* MERGEFORMAT </w:instrText>
    </w:r>
    <w:r w:rsidRPr="007C5752">
      <w:rPr>
        <w:b/>
        <w:sz w:val="18"/>
      </w:rPr>
      <w:fldChar w:fldCharType="separate"/>
    </w:r>
    <w:r w:rsidR="00DE36BE">
      <w:rPr>
        <w:b/>
        <w:noProof/>
        <w:sz w:val="18"/>
      </w:rPr>
      <w:t>18</w:t>
    </w:r>
    <w:r w:rsidRPr="007C575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95" w:rsidRPr="007C5752" w:rsidRDefault="00BC5795" w:rsidP="007C5752">
    <w:pPr>
      <w:pStyle w:val="Footer"/>
      <w:tabs>
        <w:tab w:val="right" w:pos="9638"/>
      </w:tabs>
      <w:rPr>
        <w:b/>
        <w:sz w:val="18"/>
      </w:rPr>
    </w:pPr>
    <w:r>
      <w:tab/>
    </w:r>
    <w:r w:rsidRPr="007C5752">
      <w:rPr>
        <w:b/>
        <w:sz w:val="18"/>
      </w:rPr>
      <w:fldChar w:fldCharType="begin"/>
    </w:r>
    <w:r w:rsidRPr="007C5752">
      <w:rPr>
        <w:b/>
        <w:sz w:val="18"/>
      </w:rPr>
      <w:instrText xml:space="preserve"> </w:instrText>
    </w:r>
    <w:r w:rsidR="00C70627">
      <w:rPr>
        <w:b/>
        <w:sz w:val="18"/>
      </w:rPr>
      <w:instrText>PAGE</w:instrText>
    </w:r>
    <w:r w:rsidRPr="007C5752">
      <w:rPr>
        <w:b/>
        <w:sz w:val="18"/>
      </w:rPr>
      <w:instrText xml:space="preserve">  \* MERGEFORMAT </w:instrText>
    </w:r>
    <w:r w:rsidRPr="007C5752">
      <w:rPr>
        <w:b/>
        <w:sz w:val="18"/>
      </w:rPr>
      <w:fldChar w:fldCharType="separate"/>
    </w:r>
    <w:r w:rsidR="00DE36BE">
      <w:rPr>
        <w:b/>
        <w:noProof/>
        <w:sz w:val="18"/>
      </w:rPr>
      <w:t>17</w:t>
    </w:r>
    <w:r w:rsidRPr="007C575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95" w:rsidRPr="007C5752" w:rsidRDefault="00013A61">
    <w:r>
      <w:rPr>
        <w:noProof/>
        <w:lang w:val="bg-BG" w:eastAsia="bg-BG"/>
      </w:rPr>
      <w:drawing>
        <wp:anchor distT="0" distB="0" distL="114300" distR="114300" simplePos="0" relativeHeight="251657728" behindDoc="0" locked="1" layoutInCell="1" allowOverlap="1">
          <wp:simplePos x="0" y="0"/>
          <wp:positionH relativeFrom="column">
            <wp:posOffset>5148580</wp:posOffset>
          </wp:positionH>
          <wp:positionV relativeFrom="paragraph">
            <wp:posOffset>-79375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BC5795">
      <w:t>GE.12-46630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F5" w:rsidRPr="000B175B" w:rsidRDefault="007928F5" w:rsidP="000B175B">
      <w:pPr>
        <w:tabs>
          <w:tab w:val="right" w:pos="2155"/>
        </w:tabs>
        <w:spacing w:after="80"/>
        <w:ind w:left="680"/>
        <w:rPr>
          <w:u w:val="single"/>
        </w:rPr>
      </w:pPr>
      <w:r>
        <w:rPr>
          <w:u w:val="single"/>
        </w:rPr>
        <w:tab/>
      </w:r>
    </w:p>
  </w:footnote>
  <w:footnote w:type="continuationSeparator" w:id="0">
    <w:p w:rsidR="007928F5" w:rsidRPr="00FC68B7" w:rsidRDefault="007928F5" w:rsidP="00FC68B7">
      <w:pPr>
        <w:tabs>
          <w:tab w:val="left" w:pos="2155"/>
        </w:tabs>
        <w:spacing w:after="80"/>
        <w:ind w:left="680"/>
        <w:rPr>
          <w:u w:val="single"/>
        </w:rPr>
      </w:pPr>
      <w:r>
        <w:rPr>
          <w:u w:val="single"/>
        </w:rPr>
        <w:tab/>
      </w:r>
    </w:p>
  </w:footnote>
  <w:footnote w:type="continuationNotice" w:id="1">
    <w:p w:rsidR="007928F5" w:rsidRDefault="007928F5"/>
  </w:footnote>
  <w:footnote w:id="2">
    <w:p w:rsidR="00BC5795" w:rsidRPr="00B7266B" w:rsidRDefault="00BC5795" w:rsidP="00127C5F">
      <w:pPr>
        <w:suppressAutoHyphens w:val="0"/>
        <w:spacing w:line="240" w:lineRule="auto"/>
        <w:jc w:val="both"/>
        <w:rPr>
          <w:sz w:val="18"/>
          <w:szCs w:val="18"/>
          <w:lang w:val="en-US"/>
        </w:rPr>
      </w:pPr>
      <w:r>
        <w:rPr>
          <w:sz w:val="18"/>
          <w:szCs w:val="18"/>
        </w:rPr>
        <w:t xml:space="preserve">                                                                                                                                                                                                                            </w:t>
      </w:r>
    </w:p>
  </w:footnote>
  <w:footnote w:id="3">
    <w:p w:rsidR="00127C5F" w:rsidRDefault="00127C5F">
      <w:pPr>
        <w:pStyle w:val="FootnoteText"/>
      </w:pPr>
      <w:r>
        <w:tab/>
      </w:r>
      <w:r>
        <w:tab/>
      </w:r>
      <w:r>
        <w:rPr>
          <w:rStyle w:val="FootnoteReference"/>
        </w:rPr>
        <w:footnoteRef/>
      </w:r>
      <w:r>
        <w:t xml:space="preserve"> </w:t>
      </w:r>
      <w:r w:rsidRPr="00BE4198">
        <w:t xml:space="preserve">The </w:t>
      </w:r>
      <w:r w:rsidRPr="00127C5F">
        <w:rPr>
          <w:rFonts w:eastAsia="SimSun"/>
          <w:lang w:eastAsia="zh-CN"/>
        </w:rPr>
        <w:t>term</w:t>
      </w:r>
      <w:r>
        <w:t xml:space="preserve"> “</w:t>
      </w:r>
      <w:r w:rsidRPr="00BE4198">
        <w:t>children</w:t>
      </w:r>
      <w:r>
        <w:t>”</w:t>
      </w:r>
      <w:r w:rsidRPr="00BE4198">
        <w:t xml:space="preserve"> encompasses </w:t>
      </w:r>
      <w:r>
        <w:t>any</w:t>
      </w:r>
      <w:r w:rsidRPr="00BE4198">
        <w:t xml:space="preserve">one under the age of 18, including adolescents. </w:t>
      </w:r>
      <w:r>
        <w:t xml:space="preserve"> In Spanish, “children” should be rendered as “</w:t>
      </w:r>
      <w:proofErr w:type="spellStart"/>
      <w:r>
        <w:t>niños</w:t>
      </w:r>
      <w:proofErr w:type="spellEnd"/>
      <w:r>
        <w:t xml:space="preserve">, </w:t>
      </w:r>
      <w:proofErr w:type="spellStart"/>
      <w:r>
        <w:t>niñas</w:t>
      </w:r>
      <w:proofErr w:type="spellEnd"/>
      <w:r>
        <w:t xml:space="preserve"> y </w:t>
      </w:r>
      <w:proofErr w:type="spellStart"/>
      <w:r>
        <w:t>adolescentes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95" w:rsidRPr="00FF718E" w:rsidRDefault="00BC5795">
    <w:pPr>
      <w:pStyle w:val="Header"/>
      <w:rPr>
        <w:lang w:val="en-GB"/>
      </w:rPr>
    </w:pPr>
    <w:r>
      <w:t>CRC/C/</w:t>
    </w:r>
    <w:r>
      <w:rPr>
        <w:lang w:val="en-GB"/>
      </w:rPr>
      <w:t>URY</w:t>
    </w:r>
    <w:r>
      <w:t>/CO/</w:t>
    </w:r>
    <w:r>
      <w:rPr>
        <w:lang w:val="en-GB"/>
      </w:rPr>
      <w:t>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95" w:rsidRPr="00B740E6" w:rsidRDefault="00BC5795" w:rsidP="007C5752">
    <w:pPr>
      <w:pStyle w:val="Header"/>
      <w:jc w:val="right"/>
      <w:rPr>
        <w:lang w:val="fr-CH"/>
      </w:rPr>
    </w:pPr>
    <w:r>
      <w:t>CRC/C/</w:t>
    </w:r>
    <w:r>
      <w:rPr>
        <w:lang w:val="fr-CH"/>
      </w:rPr>
      <w:t>URY</w:t>
    </w:r>
    <w:r>
      <w:t>/CO/</w:t>
    </w:r>
    <w:r>
      <w:rPr>
        <w:lang w:val="fr-CH"/>
      </w:rPr>
      <w:t>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95" w:rsidRDefault="00BC5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224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upperLetter"/>
      <w:lvlText w:val="%1."/>
      <w:lvlJc w:val="left"/>
      <w:pPr>
        <w:tabs>
          <w:tab w:val="num" w:pos="2204"/>
        </w:tabs>
        <w:ind w:left="2204" w:hanging="360"/>
      </w:pPr>
      <w:rPr>
        <w:rFonts w:cs="Times New Roman"/>
      </w:rPr>
    </w:lvl>
  </w:abstractNum>
  <w:abstractNum w:abstractNumId="2">
    <w:nsid w:val="00A914A1"/>
    <w:multiLevelType w:val="hybridMultilevel"/>
    <w:tmpl w:val="2E76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BE62D5"/>
    <w:multiLevelType w:val="hybridMultilevel"/>
    <w:tmpl w:val="B26C81F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83474D7"/>
    <w:multiLevelType w:val="hybridMultilevel"/>
    <w:tmpl w:val="81900116"/>
    <w:lvl w:ilvl="0" w:tplc="E206922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0E2318C9"/>
    <w:multiLevelType w:val="hybridMultilevel"/>
    <w:tmpl w:val="F056A630"/>
    <w:lvl w:ilvl="0" w:tplc="EDB84B1E">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0FAF5F76"/>
    <w:multiLevelType w:val="hybridMultilevel"/>
    <w:tmpl w:val="F4B69176"/>
    <w:lvl w:ilvl="0" w:tplc="BC9E9BC0">
      <w:start w:val="1"/>
      <w:numFmt w:val="lowerLetter"/>
      <w:lvlText w:val="(%1)"/>
      <w:lvlJc w:val="lef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nsid w:val="112C0511"/>
    <w:multiLevelType w:val="hybridMultilevel"/>
    <w:tmpl w:val="444C7EE6"/>
    <w:lvl w:ilvl="0" w:tplc="ABF6A4EA">
      <w:start w:val="1"/>
      <w:numFmt w:val="lowerLetter"/>
      <w:lvlText w:val="(%1)"/>
      <w:lvlJc w:val="left"/>
      <w:pPr>
        <w:ind w:left="1778"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139620D6"/>
    <w:multiLevelType w:val="hybridMultilevel"/>
    <w:tmpl w:val="07E41AEA"/>
    <w:lvl w:ilvl="0" w:tplc="D2A6B054">
      <w:start w:val="1"/>
      <w:numFmt w:val="lowerLetter"/>
      <w:lvlText w:val="(%1)"/>
      <w:lvlJc w:val="left"/>
      <w:pPr>
        <w:ind w:left="2265" w:hanging="564"/>
      </w:pPr>
      <w:rPr>
        <w:rFonts w:eastAsia="Calibri"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nsid w:val="16CF2F1E"/>
    <w:multiLevelType w:val="hybridMultilevel"/>
    <w:tmpl w:val="CBCE4630"/>
    <w:lvl w:ilvl="0" w:tplc="138A18EA">
      <w:start w:val="1"/>
      <w:numFmt w:val="lowerLetter"/>
      <w:lvlText w:val="(%1)"/>
      <w:lvlJc w:val="left"/>
      <w:pPr>
        <w:ind w:left="2061" w:hanging="360"/>
      </w:pPr>
      <w:rPr>
        <w:rFonts w:hint="default"/>
        <w:b/>
        <w:bCs w:val="0"/>
        <w:i w:val="0"/>
        <w:iCs w:val="0"/>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nsid w:val="1B5D629F"/>
    <w:multiLevelType w:val="hybridMultilevel"/>
    <w:tmpl w:val="634844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20EF205E"/>
    <w:multiLevelType w:val="hybridMultilevel"/>
    <w:tmpl w:val="007ABA0E"/>
    <w:lvl w:ilvl="0" w:tplc="29120EBC">
      <w:start w:val="1"/>
      <w:numFmt w:val="decimal"/>
      <w:lvlText w:val="%1."/>
      <w:lvlJc w:val="left"/>
      <w:pPr>
        <w:ind w:left="1495" w:hanging="360"/>
      </w:pPr>
      <w:rPr>
        <w:b w:val="0"/>
        <w:i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24673B00"/>
    <w:multiLevelType w:val="hybridMultilevel"/>
    <w:tmpl w:val="96C819FC"/>
    <w:lvl w:ilvl="0" w:tplc="5BF64A2A">
      <w:start w:val="1"/>
      <w:numFmt w:val="lowerLetter"/>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277D29ED"/>
    <w:multiLevelType w:val="hybridMultilevel"/>
    <w:tmpl w:val="007ABA0E"/>
    <w:lvl w:ilvl="0" w:tplc="29120EBC">
      <w:start w:val="1"/>
      <w:numFmt w:val="decimal"/>
      <w:lvlText w:val="%1."/>
      <w:lvlJc w:val="left"/>
      <w:pPr>
        <w:ind w:left="1495" w:hanging="360"/>
      </w:pPr>
      <w:rPr>
        <w:b w:val="0"/>
        <w:i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29EA2869"/>
    <w:multiLevelType w:val="hybridMultilevel"/>
    <w:tmpl w:val="02DE6AB2"/>
    <w:lvl w:ilvl="0" w:tplc="7C24EC54">
      <w:start w:val="1"/>
      <w:numFmt w:val="lowerLetter"/>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30573D22"/>
    <w:multiLevelType w:val="hybridMultilevel"/>
    <w:tmpl w:val="2C0C0C70"/>
    <w:lvl w:ilvl="0" w:tplc="97DC6848">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nsid w:val="317D491F"/>
    <w:multiLevelType w:val="hybridMultilevel"/>
    <w:tmpl w:val="E4820C9A"/>
    <w:lvl w:ilvl="0" w:tplc="8C7ACF8E">
      <w:start w:val="1"/>
      <w:numFmt w:val="lowerLetter"/>
      <w:lvlText w:val="(%1)"/>
      <w:lvlJc w:val="left"/>
      <w:pPr>
        <w:ind w:left="2214" w:hanging="360"/>
      </w:pPr>
      <w:rPr>
        <w:rFonts w:hint="default"/>
        <w:b w:val="0"/>
        <w:bCs w:val="0"/>
        <w:i w:val="0"/>
        <w:iCs w:val="0"/>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8">
    <w:nsid w:val="329128D8"/>
    <w:multiLevelType w:val="hybridMultilevel"/>
    <w:tmpl w:val="4CB4F22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31329A4"/>
    <w:multiLevelType w:val="hybridMultilevel"/>
    <w:tmpl w:val="58D2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452AE2"/>
    <w:multiLevelType w:val="hybridMultilevel"/>
    <w:tmpl w:val="89A26C7C"/>
    <w:lvl w:ilvl="0" w:tplc="B4DABBF8">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nsid w:val="34F84697"/>
    <w:multiLevelType w:val="hybridMultilevel"/>
    <w:tmpl w:val="17D6B6A2"/>
    <w:lvl w:ilvl="0" w:tplc="1C7AF75C">
      <w:start w:val="1"/>
      <w:numFmt w:val="decimal"/>
      <w:lvlText w:val="%1."/>
      <w:lvlJc w:val="left"/>
      <w:pPr>
        <w:ind w:left="1637"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352B64B7"/>
    <w:multiLevelType w:val="hybridMultilevel"/>
    <w:tmpl w:val="69F2F6D2"/>
    <w:lvl w:ilvl="0" w:tplc="7BF00D8E">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37C004E1"/>
    <w:multiLevelType w:val="hybridMultilevel"/>
    <w:tmpl w:val="A44ED36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nsid w:val="3BAC63D2"/>
    <w:multiLevelType w:val="hybridMultilevel"/>
    <w:tmpl w:val="847ADAA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nsid w:val="3BB24CC5"/>
    <w:multiLevelType w:val="hybridMultilevel"/>
    <w:tmpl w:val="8B04ADF0"/>
    <w:lvl w:ilvl="0" w:tplc="09B48E5A">
      <w:start w:val="1"/>
      <w:numFmt w:val="lowerLetter"/>
      <w:lvlText w:val="(%1)"/>
      <w:lvlJc w:val="left"/>
      <w:pPr>
        <w:ind w:left="2061" w:hanging="360"/>
      </w:pPr>
      <w:rPr>
        <w:rFont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nsid w:val="3D8D1165"/>
    <w:multiLevelType w:val="hybridMultilevel"/>
    <w:tmpl w:val="2754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DC7465"/>
    <w:multiLevelType w:val="hybridMultilevel"/>
    <w:tmpl w:val="1454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2A233E"/>
    <w:multiLevelType w:val="hybridMultilevel"/>
    <w:tmpl w:val="7074874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nsid w:val="40EC5980"/>
    <w:multiLevelType w:val="hybridMultilevel"/>
    <w:tmpl w:val="BB401796"/>
    <w:lvl w:ilvl="0" w:tplc="ED9627CE">
      <w:start w:val="44"/>
      <w:numFmt w:val="decimal"/>
      <w:lvlText w:val="%1."/>
      <w:lvlJc w:val="left"/>
      <w:pPr>
        <w:ind w:left="1495"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B55CFB"/>
    <w:multiLevelType w:val="hybridMultilevel"/>
    <w:tmpl w:val="25E87ACA"/>
    <w:lvl w:ilvl="0" w:tplc="F4ECC2E8">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nsid w:val="470C49FB"/>
    <w:multiLevelType w:val="hybridMultilevel"/>
    <w:tmpl w:val="C89CC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2">
    <w:nsid w:val="47861F4F"/>
    <w:multiLevelType w:val="hybridMultilevel"/>
    <w:tmpl w:val="C4D838CA"/>
    <w:lvl w:ilvl="0" w:tplc="BAAC0D54">
      <w:start w:val="1"/>
      <w:numFmt w:val="lowerLetter"/>
      <w:lvlText w:val="(%1)"/>
      <w:lvlJc w:val="left"/>
      <w:pPr>
        <w:ind w:left="2214" w:hanging="360"/>
      </w:pPr>
      <w:rPr>
        <w:rFonts w:hint="default"/>
        <w:b w:val="0"/>
        <w:bCs w:val="0"/>
        <w:i w:val="0"/>
        <w:iCs w:val="0"/>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33">
    <w:nsid w:val="485F2977"/>
    <w:multiLevelType w:val="hybridMultilevel"/>
    <w:tmpl w:val="192AD35E"/>
    <w:lvl w:ilvl="0" w:tplc="0809000F">
      <w:start w:val="1"/>
      <w:numFmt w:val="decimal"/>
      <w:lvlText w:val="%1."/>
      <w:lvlJc w:val="lef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34">
    <w:nsid w:val="4C2279E1"/>
    <w:multiLevelType w:val="hybridMultilevel"/>
    <w:tmpl w:val="147087E8"/>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5">
    <w:nsid w:val="4C9D5899"/>
    <w:multiLevelType w:val="hybridMultilevel"/>
    <w:tmpl w:val="2106394A"/>
    <w:lvl w:ilvl="0" w:tplc="3FF62B76">
      <w:start w:val="50"/>
      <w:numFmt w:val="decimal"/>
      <w:lvlText w:val="%1."/>
      <w:lvlJc w:val="left"/>
      <w:pPr>
        <w:ind w:left="1353" w:hanging="360"/>
      </w:pPr>
      <w:rPr>
        <w:rFonts w:hint="default"/>
        <w:b w:val="0"/>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nsid w:val="4CD01B08"/>
    <w:multiLevelType w:val="hybridMultilevel"/>
    <w:tmpl w:val="A976965E"/>
    <w:lvl w:ilvl="0" w:tplc="3E0238D2">
      <w:start w:val="1"/>
      <w:numFmt w:val="lowerLetter"/>
      <w:lvlText w:val="(%1)"/>
      <w:lvlJc w:val="left"/>
      <w:pPr>
        <w:ind w:left="1495" w:hanging="360"/>
      </w:pPr>
      <w:rPr>
        <w:rFonts w:hint="default"/>
        <w:b w:val="0"/>
        <w:bCs w:val="0"/>
        <w:i w:val="0"/>
        <w:iCs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nsid w:val="530D54D6"/>
    <w:multiLevelType w:val="hybridMultilevel"/>
    <w:tmpl w:val="BD1681C2"/>
    <w:lvl w:ilvl="0" w:tplc="D424FBC0">
      <w:start w:val="2"/>
      <w:numFmt w:val="lowerLetter"/>
      <w:lvlText w:val="(%1)"/>
      <w:lvlJc w:val="left"/>
      <w:pPr>
        <w:ind w:left="1494" w:hanging="360"/>
      </w:pPr>
      <w:rPr>
        <w:rFonts w:eastAsia="Times New Roman"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nsid w:val="53F80C9D"/>
    <w:multiLevelType w:val="hybridMultilevel"/>
    <w:tmpl w:val="007ABA0E"/>
    <w:lvl w:ilvl="0" w:tplc="29120EBC">
      <w:start w:val="1"/>
      <w:numFmt w:val="decimal"/>
      <w:lvlText w:val="%1."/>
      <w:lvlJc w:val="left"/>
      <w:pPr>
        <w:ind w:left="1353" w:hanging="360"/>
      </w:pPr>
      <w:rPr>
        <w:b w:val="0"/>
        <w:i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nsid w:val="5A4F4D52"/>
    <w:multiLevelType w:val="hybridMultilevel"/>
    <w:tmpl w:val="8C2293BC"/>
    <w:lvl w:ilvl="0" w:tplc="7568AD6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nsid w:val="5B6F7727"/>
    <w:multiLevelType w:val="hybridMultilevel"/>
    <w:tmpl w:val="B69E84A4"/>
    <w:lvl w:ilvl="0" w:tplc="8C7ACF8E">
      <w:start w:val="1"/>
      <w:numFmt w:val="lowerLetter"/>
      <w:lvlText w:val="(%1)"/>
      <w:lvlJc w:val="left"/>
      <w:pPr>
        <w:ind w:left="2934" w:hanging="360"/>
      </w:pPr>
      <w:rPr>
        <w:rFonts w:hint="default"/>
        <w:b w:val="0"/>
        <w:bCs w:val="0"/>
        <w:i w:val="0"/>
        <w:iCs w:val="0"/>
      </w:rPr>
    </w:lvl>
    <w:lvl w:ilvl="1" w:tplc="08090019" w:tentative="1">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41">
    <w:nsid w:val="5C1C57B1"/>
    <w:multiLevelType w:val="hybridMultilevel"/>
    <w:tmpl w:val="80FE36F6"/>
    <w:lvl w:ilvl="0" w:tplc="5EBA72CC">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D194A9C"/>
    <w:multiLevelType w:val="hybridMultilevel"/>
    <w:tmpl w:val="056E8FB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nsid w:val="5ED00DA4"/>
    <w:multiLevelType w:val="hybridMultilevel"/>
    <w:tmpl w:val="85266980"/>
    <w:lvl w:ilvl="0" w:tplc="AD0AF832">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69570325"/>
    <w:multiLevelType w:val="hybridMultilevel"/>
    <w:tmpl w:val="E4820C9A"/>
    <w:lvl w:ilvl="0" w:tplc="8C7ACF8E">
      <w:start w:val="1"/>
      <w:numFmt w:val="lowerLetter"/>
      <w:lvlText w:val="(%1)"/>
      <w:lvlJc w:val="left"/>
      <w:pPr>
        <w:ind w:left="2062" w:hanging="360"/>
      </w:pPr>
      <w:rPr>
        <w:rFonts w:hint="default"/>
        <w:b w:val="0"/>
        <w:bCs w:val="0"/>
        <w:i w:val="0"/>
        <w:iCs w:val="0"/>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46">
    <w:nsid w:val="6B027A74"/>
    <w:multiLevelType w:val="hybridMultilevel"/>
    <w:tmpl w:val="3C923616"/>
    <w:lvl w:ilvl="0" w:tplc="3B2082F0">
      <w:start w:val="1"/>
      <w:numFmt w:val="lowerLetter"/>
      <w:lvlText w:val="(%1)"/>
      <w:lvlJc w:val="left"/>
      <w:pPr>
        <w:ind w:left="1778" w:hanging="360"/>
      </w:pPr>
      <w:rPr>
        <w:rFonts w:hint="default"/>
        <w:b/>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7">
    <w:nsid w:val="6CB05D2D"/>
    <w:multiLevelType w:val="hybridMultilevel"/>
    <w:tmpl w:val="81900116"/>
    <w:lvl w:ilvl="0" w:tplc="E2069228">
      <w:start w:val="1"/>
      <w:numFmt w:val="decimal"/>
      <w:lvlText w:val="%1."/>
      <w:lvlJc w:val="left"/>
      <w:pPr>
        <w:ind w:left="1778"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nsid w:val="6EBF750F"/>
    <w:multiLevelType w:val="hybridMultilevel"/>
    <w:tmpl w:val="007ABA0E"/>
    <w:lvl w:ilvl="0" w:tplc="29120EBC">
      <w:start w:val="1"/>
      <w:numFmt w:val="decimal"/>
      <w:lvlText w:val="%1."/>
      <w:lvlJc w:val="left"/>
      <w:pPr>
        <w:ind w:left="1495" w:hanging="360"/>
      </w:pPr>
      <w:rPr>
        <w:b w:val="0"/>
        <w:i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1D84231"/>
    <w:multiLevelType w:val="hybridMultilevel"/>
    <w:tmpl w:val="8348F4C0"/>
    <w:lvl w:ilvl="0" w:tplc="5A6E817A">
      <w:start w:val="1"/>
      <w:numFmt w:val="lowerLetter"/>
      <w:lvlText w:val="(%1)"/>
      <w:lvlJc w:val="left"/>
      <w:pPr>
        <w:ind w:left="2260" w:hanging="765"/>
      </w:pPr>
      <w:rPr>
        <w:rFonts w:hint="default"/>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50">
    <w:nsid w:val="72BD04CA"/>
    <w:multiLevelType w:val="hybridMultilevel"/>
    <w:tmpl w:val="81900116"/>
    <w:lvl w:ilvl="0" w:tplc="E2069228">
      <w:start w:val="1"/>
      <w:numFmt w:val="decimal"/>
      <w:lvlText w:val="%1."/>
      <w:lvlJc w:val="left"/>
      <w:pPr>
        <w:ind w:left="1778"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nsid w:val="78565859"/>
    <w:multiLevelType w:val="hybridMultilevel"/>
    <w:tmpl w:val="4726F90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2">
    <w:nsid w:val="7A683D44"/>
    <w:multiLevelType w:val="hybridMultilevel"/>
    <w:tmpl w:val="08F85D78"/>
    <w:lvl w:ilvl="0" w:tplc="A398AE9C">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3">
    <w:nsid w:val="7AB011B7"/>
    <w:multiLevelType w:val="hybridMultilevel"/>
    <w:tmpl w:val="45D20D92"/>
    <w:lvl w:ilvl="0" w:tplc="F9BE949E">
      <w:start w:val="1"/>
      <w:numFmt w:val="upperLetter"/>
      <w:lvlText w:val="%1."/>
      <w:lvlJc w:val="left"/>
      <w:pPr>
        <w:tabs>
          <w:tab w:val="num" w:pos="720"/>
        </w:tabs>
        <w:ind w:left="720" w:hanging="360"/>
      </w:pPr>
      <w:rPr>
        <w:rFonts w:hint="default"/>
      </w:rPr>
    </w:lvl>
    <w:lvl w:ilvl="1" w:tplc="D5800F06">
      <w:start w:val="1"/>
      <w:numFmt w:val="decimal"/>
      <w:lvlText w:val="%2."/>
      <w:lvlJc w:val="left"/>
      <w:pPr>
        <w:tabs>
          <w:tab w:val="num" w:pos="1800"/>
        </w:tabs>
        <w:ind w:left="1800" w:hanging="720"/>
      </w:pPr>
      <w:rPr>
        <w:rFonts w:hint="default"/>
        <w:b w:val="0"/>
        <w:bCs w:val="0"/>
      </w:rPr>
    </w:lvl>
    <w:lvl w:ilvl="2" w:tplc="8A08CBE8">
      <w:start w:val="1"/>
      <w:numFmt w:val="lowerLetter"/>
      <w:lvlText w:val="(%3)"/>
      <w:lvlJc w:val="right"/>
      <w:pPr>
        <w:tabs>
          <w:tab w:val="num" w:pos="2160"/>
        </w:tabs>
        <w:ind w:left="2160" w:hanging="180"/>
      </w:pPr>
      <w:rPr>
        <w:rFonts w:ascii="Times New Roman" w:eastAsia="Times New Roman" w:hAnsi="Times New Roman" w:cs="Times New Roman" w:hint="default"/>
      </w:rPr>
    </w:lvl>
    <w:lvl w:ilvl="3" w:tplc="51DE3E5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B6052C6"/>
    <w:multiLevelType w:val="hybridMultilevel"/>
    <w:tmpl w:val="F912ADD4"/>
    <w:lvl w:ilvl="0" w:tplc="17464708">
      <w:start w:val="1"/>
      <w:numFmt w:val="decimal"/>
      <w:lvlText w:val="%1."/>
      <w:lvlJc w:val="left"/>
      <w:pPr>
        <w:ind w:left="1854" w:hanging="360"/>
      </w:pPr>
      <w:rPr>
        <w:b w:val="0"/>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55">
    <w:nsid w:val="7BF07633"/>
    <w:multiLevelType w:val="hybridMultilevel"/>
    <w:tmpl w:val="B80E9160"/>
    <w:lvl w:ilvl="0" w:tplc="2ACA093E">
      <w:start w:val="1"/>
      <w:numFmt w:val="lowerLetter"/>
      <w:lvlText w:val="(%1)"/>
      <w:lvlJc w:val="left"/>
      <w:pPr>
        <w:ind w:left="2214" w:hanging="360"/>
      </w:pPr>
      <w:rPr>
        <w:rFonts w:hint="default"/>
        <w:b w:val="0"/>
        <w:bCs w:val="0"/>
        <w:i w:val="0"/>
        <w:iCs w:val="0"/>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num w:numId="1">
    <w:abstractNumId w:val="4"/>
  </w:num>
  <w:num w:numId="2">
    <w:abstractNumId w:val="44"/>
  </w:num>
  <w:num w:numId="3">
    <w:abstractNumId w:val="47"/>
  </w:num>
  <w:num w:numId="4">
    <w:abstractNumId w:val="41"/>
  </w:num>
  <w:num w:numId="5">
    <w:abstractNumId w:val="17"/>
  </w:num>
  <w:num w:numId="6">
    <w:abstractNumId w:val="53"/>
  </w:num>
  <w:num w:numId="7">
    <w:abstractNumId w:val="19"/>
  </w:num>
  <w:num w:numId="8">
    <w:abstractNumId w:val="2"/>
  </w:num>
  <w:num w:numId="9">
    <w:abstractNumId w:val="27"/>
  </w:num>
  <w:num w:numId="10">
    <w:abstractNumId w:val="26"/>
  </w:num>
  <w:num w:numId="11">
    <w:abstractNumId w:val="5"/>
  </w:num>
  <w:num w:numId="12">
    <w:abstractNumId w:val="11"/>
  </w:num>
  <w:num w:numId="13">
    <w:abstractNumId w:val="21"/>
  </w:num>
  <w:num w:numId="14">
    <w:abstractNumId w:val="30"/>
  </w:num>
  <w:num w:numId="15">
    <w:abstractNumId w:val="22"/>
  </w:num>
  <w:num w:numId="16">
    <w:abstractNumId w:val="37"/>
  </w:num>
  <w:num w:numId="17">
    <w:abstractNumId w:val="33"/>
  </w:num>
  <w:num w:numId="18">
    <w:abstractNumId w:val="18"/>
  </w:num>
  <w:num w:numId="19">
    <w:abstractNumId w:val="31"/>
  </w:num>
  <w:num w:numId="20">
    <w:abstractNumId w:val="46"/>
  </w:num>
  <w:num w:numId="21">
    <w:abstractNumId w:val="34"/>
  </w:num>
  <w:num w:numId="22">
    <w:abstractNumId w:val="3"/>
  </w:num>
  <w:num w:numId="23">
    <w:abstractNumId w:val="25"/>
  </w:num>
  <w:num w:numId="24">
    <w:abstractNumId w:val="52"/>
  </w:num>
  <w:num w:numId="25">
    <w:abstractNumId w:val="42"/>
  </w:num>
  <w:num w:numId="26">
    <w:abstractNumId w:val="10"/>
  </w:num>
  <w:num w:numId="27">
    <w:abstractNumId w:val="7"/>
  </w:num>
  <w:num w:numId="28">
    <w:abstractNumId w:val="23"/>
  </w:num>
  <w:num w:numId="29">
    <w:abstractNumId w:val="50"/>
  </w:num>
  <w:num w:numId="30">
    <w:abstractNumId w:val="38"/>
  </w:num>
  <w:num w:numId="31">
    <w:abstractNumId w:val="43"/>
  </w:num>
  <w:num w:numId="32">
    <w:abstractNumId w:val="9"/>
  </w:num>
  <w:num w:numId="33">
    <w:abstractNumId w:val="51"/>
  </w:num>
  <w:num w:numId="34">
    <w:abstractNumId w:val="24"/>
  </w:num>
  <w:num w:numId="35">
    <w:abstractNumId w:val="28"/>
  </w:num>
  <w:num w:numId="36">
    <w:abstractNumId w:val="40"/>
  </w:num>
  <w:num w:numId="37">
    <w:abstractNumId w:val="45"/>
  </w:num>
  <w:num w:numId="38">
    <w:abstractNumId w:val="15"/>
  </w:num>
  <w:num w:numId="39">
    <w:abstractNumId w:val="55"/>
  </w:num>
  <w:num w:numId="40">
    <w:abstractNumId w:val="3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49"/>
  </w:num>
  <w:num w:numId="45">
    <w:abstractNumId w:val="48"/>
  </w:num>
  <w:num w:numId="46">
    <w:abstractNumId w:val="29"/>
  </w:num>
  <w:num w:numId="47">
    <w:abstractNumId w:val="6"/>
  </w:num>
  <w:num w:numId="48">
    <w:abstractNumId w:val="13"/>
  </w:num>
  <w:num w:numId="49">
    <w:abstractNumId w:val="0"/>
  </w:num>
  <w:num w:numId="50">
    <w:abstractNumId w:val="35"/>
  </w:num>
  <w:num w:numId="51">
    <w:abstractNumId w:val="16"/>
  </w:num>
  <w:num w:numId="52">
    <w:abstractNumId w:val="8"/>
  </w:num>
  <w:num w:numId="53">
    <w:abstractNumId w:val="14"/>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20"/>
  </w:num>
  <w:num w:numId="5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24"/>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CE"/>
    <w:rsid w:val="000001E4"/>
    <w:rsid w:val="000007B6"/>
    <w:rsid w:val="0000288C"/>
    <w:rsid w:val="000037FF"/>
    <w:rsid w:val="0000488C"/>
    <w:rsid w:val="00010035"/>
    <w:rsid w:val="00010840"/>
    <w:rsid w:val="00012F43"/>
    <w:rsid w:val="00013A61"/>
    <w:rsid w:val="000148F0"/>
    <w:rsid w:val="00015E9C"/>
    <w:rsid w:val="00016795"/>
    <w:rsid w:val="00020402"/>
    <w:rsid w:val="00021E9E"/>
    <w:rsid w:val="0002394B"/>
    <w:rsid w:val="0002782D"/>
    <w:rsid w:val="000302D4"/>
    <w:rsid w:val="00030458"/>
    <w:rsid w:val="00036A92"/>
    <w:rsid w:val="000443C1"/>
    <w:rsid w:val="000444B7"/>
    <w:rsid w:val="00046C0D"/>
    <w:rsid w:val="000470BC"/>
    <w:rsid w:val="000472D5"/>
    <w:rsid w:val="000473E7"/>
    <w:rsid w:val="00050F6B"/>
    <w:rsid w:val="00062CD7"/>
    <w:rsid w:val="00065DE0"/>
    <w:rsid w:val="00065FF0"/>
    <w:rsid w:val="00066461"/>
    <w:rsid w:val="00067CA8"/>
    <w:rsid w:val="00072C8C"/>
    <w:rsid w:val="000773A2"/>
    <w:rsid w:val="0007742A"/>
    <w:rsid w:val="00081711"/>
    <w:rsid w:val="00082BF6"/>
    <w:rsid w:val="00083851"/>
    <w:rsid w:val="00083E4A"/>
    <w:rsid w:val="000851E3"/>
    <w:rsid w:val="00085494"/>
    <w:rsid w:val="00086333"/>
    <w:rsid w:val="00086DA5"/>
    <w:rsid w:val="00090A5F"/>
    <w:rsid w:val="00091062"/>
    <w:rsid w:val="00091419"/>
    <w:rsid w:val="0009184E"/>
    <w:rsid w:val="00091F16"/>
    <w:rsid w:val="000931C0"/>
    <w:rsid w:val="00093B2F"/>
    <w:rsid w:val="00094672"/>
    <w:rsid w:val="00094CC1"/>
    <w:rsid w:val="00095818"/>
    <w:rsid w:val="000A072C"/>
    <w:rsid w:val="000A1C48"/>
    <w:rsid w:val="000A2AFA"/>
    <w:rsid w:val="000A2B2B"/>
    <w:rsid w:val="000A4DA8"/>
    <w:rsid w:val="000A4E13"/>
    <w:rsid w:val="000A6660"/>
    <w:rsid w:val="000A73D7"/>
    <w:rsid w:val="000A741C"/>
    <w:rsid w:val="000A7C54"/>
    <w:rsid w:val="000B044E"/>
    <w:rsid w:val="000B175B"/>
    <w:rsid w:val="000B2E6E"/>
    <w:rsid w:val="000B3A05"/>
    <w:rsid w:val="000B3A0F"/>
    <w:rsid w:val="000B45CA"/>
    <w:rsid w:val="000B4CB8"/>
    <w:rsid w:val="000B52C9"/>
    <w:rsid w:val="000C11CF"/>
    <w:rsid w:val="000C6966"/>
    <w:rsid w:val="000C713A"/>
    <w:rsid w:val="000C7FB3"/>
    <w:rsid w:val="000D2018"/>
    <w:rsid w:val="000D23BA"/>
    <w:rsid w:val="000D37C3"/>
    <w:rsid w:val="000D43C5"/>
    <w:rsid w:val="000D496C"/>
    <w:rsid w:val="000D6E5D"/>
    <w:rsid w:val="000E0415"/>
    <w:rsid w:val="000E15DE"/>
    <w:rsid w:val="000F0F0F"/>
    <w:rsid w:val="000F16B5"/>
    <w:rsid w:val="000F1CC1"/>
    <w:rsid w:val="000F4392"/>
    <w:rsid w:val="000F6FFE"/>
    <w:rsid w:val="000F7E0A"/>
    <w:rsid w:val="00101170"/>
    <w:rsid w:val="001016F1"/>
    <w:rsid w:val="0010388C"/>
    <w:rsid w:val="00103CD4"/>
    <w:rsid w:val="001063DF"/>
    <w:rsid w:val="00106D0E"/>
    <w:rsid w:val="00106EF1"/>
    <w:rsid w:val="001102D6"/>
    <w:rsid w:val="00114373"/>
    <w:rsid w:val="00121771"/>
    <w:rsid w:val="001250DD"/>
    <w:rsid w:val="00126007"/>
    <w:rsid w:val="0012657A"/>
    <w:rsid w:val="00126DA5"/>
    <w:rsid w:val="00127AA7"/>
    <w:rsid w:val="00127C5F"/>
    <w:rsid w:val="00130293"/>
    <w:rsid w:val="00130370"/>
    <w:rsid w:val="00130E29"/>
    <w:rsid w:val="001355FB"/>
    <w:rsid w:val="00136721"/>
    <w:rsid w:val="00142FE7"/>
    <w:rsid w:val="0014367D"/>
    <w:rsid w:val="00144154"/>
    <w:rsid w:val="00145B3E"/>
    <w:rsid w:val="00145F1F"/>
    <w:rsid w:val="00146D7C"/>
    <w:rsid w:val="0015048F"/>
    <w:rsid w:val="00150F73"/>
    <w:rsid w:val="001514CE"/>
    <w:rsid w:val="00151556"/>
    <w:rsid w:val="00151E50"/>
    <w:rsid w:val="00152F92"/>
    <w:rsid w:val="001622D3"/>
    <w:rsid w:val="00165E4A"/>
    <w:rsid w:val="00166655"/>
    <w:rsid w:val="001671C2"/>
    <w:rsid w:val="00170ABE"/>
    <w:rsid w:val="00170C62"/>
    <w:rsid w:val="00170C6A"/>
    <w:rsid w:val="0017188A"/>
    <w:rsid w:val="00172EF0"/>
    <w:rsid w:val="00175D49"/>
    <w:rsid w:val="00177A71"/>
    <w:rsid w:val="001804C0"/>
    <w:rsid w:val="0018266E"/>
    <w:rsid w:val="001842E2"/>
    <w:rsid w:val="00186A7E"/>
    <w:rsid w:val="00190685"/>
    <w:rsid w:val="001906FD"/>
    <w:rsid w:val="001943EE"/>
    <w:rsid w:val="001947D0"/>
    <w:rsid w:val="00195048"/>
    <w:rsid w:val="00195170"/>
    <w:rsid w:val="00197368"/>
    <w:rsid w:val="00197950"/>
    <w:rsid w:val="00197C45"/>
    <w:rsid w:val="001A1265"/>
    <w:rsid w:val="001A70D0"/>
    <w:rsid w:val="001B098A"/>
    <w:rsid w:val="001B115E"/>
    <w:rsid w:val="001B3567"/>
    <w:rsid w:val="001B4B04"/>
    <w:rsid w:val="001B571C"/>
    <w:rsid w:val="001B63EE"/>
    <w:rsid w:val="001B6A53"/>
    <w:rsid w:val="001B7F25"/>
    <w:rsid w:val="001C0676"/>
    <w:rsid w:val="001C108C"/>
    <w:rsid w:val="001C3B1A"/>
    <w:rsid w:val="001C4E19"/>
    <w:rsid w:val="001C60BC"/>
    <w:rsid w:val="001C6663"/>
    <w:rsid w:val="001C7895"/>
    <w:rsid w:val="001C79D9"/>
    <w:rsid w:val="001D16ED"/>
    <w:rsid w:val="001D1A2D"/>
    <w:rsid w:val="001D1A53"/>
    <w:rsid w:val="001D26DF"/>
    <w:rsid w:val="001D2FDC"/>
    <w:rsid w:val="001D30C4"/>
    <w:rsid w:val="001D3379"/>
    <w:rsid w:val="001D3780"/>
    <w:rsid w:val="001D3DE1"/>
    <w:rsid w:val="001D40E2"/>
    <w:rsid w:val="001D5098"/>
    <w:rsid w:val="001D5A48"/>
    <w:rsid w:val="001D74F8"/>
    <w:rsid w:val="001D7673"/>
    <w:rsid w:val="001E0969"/>
    <w:rsid w:val="001E1251"/>
    <w:rsid w:val="001E3807"/>
    <w:rsid w:val="001E3CD7"/>
    <w:rsid w:val="001E7C45"/>
    <w:rsid w:val="001F2AAC"/>
    <w:rsid w:val="001F330D"/>
    <w:rsid w:val="001F5DA0"/>
    <w:rsid w:val="00201048"/>
    <w:rsid w:val="00203BCC"/>
    <w:rsid w:val="00204551"/>
    <w:rsid w:val="00204F0D"/>
    <w:rsid w:val="00205A47"/>
    <w:rsid w:val="00211DAB"/>
    <w:rsid w:val="00211E0B"/>
    <w:rsid w:val="00211EE2"/>
    <w:rsid w:val="002120A9"/>
    <w:rsid w:val="00215C4D"/>
    <w:rsid w:val="0021723C"/>
    <w:rsid w:val="0022086D"/>
    <w:rsid w:val="00221BF2"/>
    <w:rsid w:val="00221E41"/>
    <w:rsid w:val="00224AF2"/>
    <w:rsid w:val="00226213"/>
    <w:rsid w:val="002266B6"/>
    <w:rsid w:val="00230A8A"/>
    <w:rsid w:val="00231C5B"/>
    <w:rsid w:val="00232724"/>
    <w:rsid w:val="00234FE6"/>
    <w:rsid w:val="00236393"/>
    <w:rsid w:val="00237785"/>
    <w:rsid w:val="00237CDE"/>
    <w:rsid w:val="00240DE1"/>
    <w:rsid w:val="00241466"/>
    <w:rsid w:val="00244AF2"/>
    <w:rsid w:val="00245FFF"/>
    <w:rsid w:val="002501DE"/>
    <w:rsid w:val="002506C6"/>
    <w:rsid w:val="00250C1C"/>
    <w:rsid w:val="00251DB2"/>
    <w:rsid w:val="002525EB"/>
    <w:rsid w:val="0025382E"/>
    <w:rsid w:val="0025556B"/>
    <w:rsid w:val="00256405"/>
    <w:rsid w:val="00256BD8"/>
    <w:rsid w:val="002615B7"/>
    <w:rsid w:val="002619D6"/>
    <w:rsid w:val="00261CD5"/>
    <w:rsid w:val="0026406D"/>
    <w:rsid w:val="00264BD3"/>
    <w:rsid w:val="00267EFB"/>
    <w:rsid w:val="00271BD5"/>
    <w:rsid w:val="00271F0A"/>
    <w:rsid w:val="00274585"/>
    <w:rsid w:val="00274B5C"/>
    <w:rsid w:val="0027641A"/>
    <w:rsid w:val="00276719"/>
    <w:rsid w:val="0027745D"/>
    <w:rsid w:val="00277A0D"/>
    <w:rsid w:val="00277A6D"/>
    <w:rsid w:val="00283458"/>
    <w:rsid w:val="002848F8"/>
    <w:rsid w:val="00285844"/>
    <w:rsid w:val="00285FA6"/>
    <w:rsid w:val="00290608"/>
    <w:rsid w:val="00292C8F"/>
    <w:rsid w:val="0029573A"/>
    <w:rsid w:val="00297BB9"/>
    <w:rsid w:val="002A0010"/>
    <w:rsid w:val="002B0115"/>
    <w:rsid w:val="002B3031"/>
    <w:rsid w:val="002B7E8F"/>
    <w:rsid w:val="002C1B3A"/>
    <w:rsid w:val="002C319C"/>
    <w:rsid w:val="002C34FC"/>
    <w:rsid w:val="002C4AA1"/>
    <w:rsid w:val="002C4CD9"/>
    <w:rsid w:val="002C753F"/>
    <w:rsid w:val="002C776F"/>
    <w:rsid w:val="002D0766"/>
    <w:rsid w:val="002D3114"/>
    <w:rsid w:val="002D507F"/>
    <w:rsid w:val="002E1FC0"/>
    <w:rsid w:val="002E2026"/>
    <w:rsid w:val="002E4A85"/>
    <w:rsid w:val="002E6284"/>
    <w:rsid w:val="002F6016"/>
    <w:rsid w:val="002F71AE"/>
    <w:rsid w:val="00300B01"/>
    <w:rsid w:val="003021B0"/>
    <w:rsid w:val="0030609C"/>
    <w:rsid w:val="00306BCA"/>
    <w:rsid w:val="003107FA"/>
    <w:rsid w:val="00311E81"/>
    <w:rsid w:val="00313567"/>
    <w:rsid w:val="00313CA9"/>
    <w:rsid w:val="00315321"/>
    <w:rsid w:val="00315AE1"/>
    <w:rsid w:val="00315CFB"/>
    <w:rsid w:val="003176E1"/>
    <w:rsid w:val="00317746"/>
    <w:rsid w:val="003229D8"/>
    <w:rsid w:val="00322FEE"/>
    <w:rsid w:val="00324AB7"/>
    <w:rsid w:val="003258C8"/>
    <w:rsid w:val="00326631"/>
    <w:rsid w:val="00326D94"/>
    <w:rsid w:val="00330BA7"/>
    <w:rsid w:val="0033174C"/>
    <w:rsid w:val="003331E5"/>
    <w:rsid w:val="003335F7"/>
    <w:rsid w:val="00333F28"/>
    <w:rsid w:val="00334678"/>
    <w:rsid w:val="00334FFC"/>
    <w:rsid w:val="00335330"/>
    <w:rsid w:val="00335F3B"/>
    <w:rsid w:val="00336125"/>
    <w:rsid w:val="003373D7"/>
    <w:rsid w:val="0034023B"/>
    <w:rsid w:val="003407DC"/>
    <w:rsid w:val="003409EB"/>
    <w:rsid w:val="003439EA"/>
    <w:rsid w:val="00345428"/>
    <w:rsid w:val="00345520"/>
    <w:rsid w:val="00345EF2"/>
    <w:rsid w:val="003469EB"/>
    <w:rsid w:val="00346C62"/>
    <w:rsid w:val="0035012F"/>
    <w:rsid w:val="003503FA"/>
    <w:rsid w:val="00350873"/>
    <w:rsid w:val="003531D6"/>
    <w:rsid w:val="0035375A"/>
    <w:rsid w:val="0035577E"/>
    <w:rsid w:val="00355C90"/>
    <w:rsid w:val="00356E30"/>
    <w:rsid w:val="00357199"/>
    <w:rsid w:val="00357AB8"/>
    <w:rsid w:val="003638B9"/>
    <w:rsid w:val="00364FEE"/>
    <w:rsid w:val="003675B4"/>
    <w:rsid w:val="00367A03"/>
    <w:rsid w:val="003738D0"/>
    <w:rsid w:val="00373FE3"/>
    <w:rsid w:val="00374F33"/>
    <w:rsid w:val="0037769D"/>
    <w:rsid w:val="003807E5"/>
    <w:rsid w:val="003807F3"/>
    <w:rsid w:val="00380CA0"/>
    <w:rsid w:val="00382B72"/>
    <w:rsid w:val="00382FC9"/>
    <w:rsid w:val="00384636"/>
    <w:rsid w:val="00384B80"/>
    <w:rsid w:val="003909B6"/>
    <w:rsid w:val="0039277A"/>
    <w:rsid w:val="00392FA8"/>
    <w:rsid w:val="0039336B"/>
    <w:rsid w:val="00393ECC"/>
    <w:rsid w:val="003958E8"/>
    <w:rsid w:val="00395AE3"/>
    <w:rsid w:val="00396C13"/>
    <w:rsid w:val="003972E0"/>
    <w:rsid w:val="003A04BF"/>
    <w:rsid w:val="003A3613"/>
    <w:rsid w:val="003A5948"/>
    <w:rsid w:val="003A6546"/>
    <w:rsid w:val="003A65E1"/>
    <w:rsid w:val="003A66EB"/>
    <w:rsid w:val="003A6B72"/>
    <w:rsid w:val="003B31AA"/>
    <w:rsid w:val="003B69E8"/>
    <w:rsid w:val="003B6D93"/>
    <w:rsid w:val="003C0741"/>
    <w:rsid w:val="003C0C1D"/>
    <w:rsid w:val="003C172D"/>
    <w:rsid w:val="003C1841"/>
    <w:rsid w:val="003C2CC4"/>
    <w:rsid w:val="003C37BD"/>
    <w:rsid w:val="003C4419"/>
    <w:rsid w:val="003D3CCE"/>
    <w:rsid w:val="003D4B23"/>
    <w:rsid w:val="003D6805"/>
    <w:rsid w:val="003D6FEA"/>
    <w:rsid w:val="003E0E5E"/>
    <w:rsid w:val="003E354F"/>
    <w:rsid w:val="003E38DD"/>
    <w:rsid w:val="003E5AF7"/>
    <w:rsid w:val="003E5F70"/>
    <w:rsid w:val="003E6391"/>
    <w:rsid w:val="003F3019"/>
    <w:rsid w:val="003F3F8E"/>
    <w:rsid w:val="003F5DF3"/>
    <w:rsid w:val="003F705A"/>
    <w:rsid w:val="0040133F"/>
    <w:rsid w:val="00404443"/>
    <w:rsid w:val="00404B0A"/>
    <w:rsid w:val="004075E0"/>
    <w:rsid w:val="00410691"/>
    <w:rsid w:val="0041120E"/>
    <w:rsid w:val="0041376D"/>
    <w:rsid w:val="0041447B"/>
    <w:rsid w:val="004158C2"/>
    <w:rsid w:val="004163F1"/>
    <w:rsid w:val="00417029"/>
    <w:rsid w:val="00423238"/>
    <w:rsid w:val="004235B9"/>
    <w:rsid w:val="00426E4E"/>
    <w:rsid w:val="00430B16"/>
    <w:rsid w:val="004325CB"/>
    <w:rsid w:val="0043337A"/>
    <w:rsid w:val="0043417B"/>
    <w:rsid w:val="004414F8"/>
    <w:rsid w:val="00442274"/>
    <w:rsid w:val="004437DC"/>
    <w:rsid w:val="00445440"/>
    <w:rsid w:val="004458F2"/>
    <w:rsid w:val="00446DE4"/>
    <w:rsid w:val="00447A52"/>
    <w:rsid w:val="004512E5"/>
    <w:rsid w:val="004525B1"/>
    <w:rsid w:val="00461817"/>
    <w:rsid w:val="0046365F"/>
    <w:rsid w:val="00463C36"/>
    <w:rsid w:val="00463F22"/>
    <w:rsid w:val="004658E3"/>
    <w:rsid w:val="004669F7"/>
    <w:rsid w:val="00466E6E"/>
    <w:rsid w:val="00470BE3"/>
    <w:rsid w:val="004713F4"/>
    <w:rsid w:val="0047144B"/>
    <w:rsid w:val="004721EA"/>
    <w:rsid w:val="00473DEB"/>
    <w:rsid w:val="00473E61"/>
    <w:rsid w:val="00473FF8"/>
    <w:rsid w:val="00474212"/>
    <w:rsid w:val="004773A0"/>
    <w:rsid w:val="00477B3E"/>
    <w:rsid w:val="00483D3B"/>
    <w:rsid w:val="004909BC"/>
    <w:rsid w:val="00496A13"/>
    <w:rsid w:val="00496B1C"/>
    <w:rsid w:val="0049701C"/>
    <w:rsid w:val="00497385"/>
    <w:rsid w:val="004A1D77"/>
    <w:rsid w:val="004A76D9"/>
    <w:rsid w:val="004B1730"/>
    <w:rsid w:val="004B1862"/>
    <w:rsid w:val="004B4198"/>
    <w:rsid w:val="004C0EB0"/>
    <w:rsid w:val="004C15BD"/>
    <w:rsid w:val="004C3712"/>
    <w:rsid w:val="004C50F5"/>
    <w:rsid w:val="004D15BD"/>
    <w:rsid w:val="004D1DAB"/>
    <w:rsid w:val="004D246B"/>
    <w:rsid w:val="004D4CEF"/>
    <w:rsid w:val="004D5CF7"/>
    <w:rsid w:val="004E06BB"/>
    <w:rsid w:val="004E240E"/>
    <w:rsid w:val="004E34AC"/>
    <w:rsid w:val="004E3CB5"/>
    <w:rsid w:val="004E626C"/>
    <w:rsid w:val="004E6E98"/>
    <w:rsid w:val="004F09C0"/>
    <w:rsid w:val="004F4CF8"/>
    <w:rsid w:val="004F7138"/>
    <w:rsid w:val="0050159A"/>
    <w:rsid w:val="005019EA"/>
    <w:rsid w:val="00501E3C"/>
    <w:rsid w:val="005029ED"/>
    <w:rsid w:val="005036AD"/>
    <w:rsid w:val="00503D53"/>
    <w:rsid w:val="0050649C"/>
    <w:rsid w:val="005069B5"/>
    <w:rsid w:val="00507498"/>
    <w:rsid w:val="00507744"/>
    <w:rsid w:val="00511598"/>
    <w:rsid w:val="00511CEE"/>
    <w:rsid w:val="00513530"/>
    <w:rsid w:val="00513749"/>
    <w:rsid w:val="00516066"/>
    <w:rsid w:val="005176D0"/>
    <w:rsid w:val="005205E6"/>
    <w:rsid w:val="005209A0"/>
    <w:rsid w:val="005211BD"/>
    <w:rsid w:val="0052205A"/>
    <w:rsid w:val="005246EB"/>
    <w:rsid w:val="0052652D"/>
    <w:rsid w:val="005266E0"/>
    <w:rsid w:val="00526E1A"/>
    <w:rsid w:val="00531EE4"/>
    <w:rsid w:val="005333B8"/>
    <w:rsid w:val="00533821"/>
    <w:rsid w:val="0054021B"/>
    <w:rsid w:val="00540AAD"/>
    <w:rsid w:val="00540C2F"/>
    <w:rsid w:val="005420F2"/>
    <w:rsid w:val="00542B00"/>
    <w:rsid w:val="00542FD1"/>
    <w:rsid w:val="0054490F"/>
    <w:rsid w:val="005511D3"/>
    <w:rsid w:val="00551418"/>
    <w:rsid w:val="00551701"/>
    <w:rsid w:val="005517A4"/>
    <w:rsid w:val="00554F4C"/>
    <w:rsid w:val="005566F9"/>
    <w:rsid w:val="00561D7F"/>
    <w:rsid w:val="0056404D"/>
    <w:rsid w:val="005726B4"/>
    <w:rsid w:val="00573B3D"/>
    <w:rsid w:val="0057534D"/>
    <w:rsid w:val="00575954"/>
    <w:rsid w:val="0057736E"/>
    <w:rsid w:val="00580D9F"/>
    <w:rsid w:val="005827B7"/>
    <w:rsid w:val="005827FE"/>
    <w:rsid w:val="00582E8D"/>
    <w:rsid w:val="00583BD0"/>
    <w:rsid w:val="00583D01"/>
    <w:rsid w:val="00584FB3"/>
    <w:rsid w:val="00585259"/>
    <w:rsid w:val="00585664"/>
    <w:rsid w:val="0059043C"/>
    <w:rsid w:val="00590803"/>
    <w:rsid w:val="005919E3"/>
    <w:rsid w:val="00591F8A"/>
    <w:rsid w:val="00596336"/>
    <w:rsid w:val="005A0CA7"/>
    <w:rsid w:val="005A0F18"/>
    <w:rsid w:val="005A153C"/>
    <w:rsid w:val="005A274D"/>
    <w:rsid w:val="005A3422"/>
    <w:rsid w:val="005A35CA"/>
    <w:rsid w:val="005B0A84"/>
    <w:rsid w:val="005B1DC2"/>
    <w:rsid w:val="005B1E2D"/>
    <w:rsid w:val="005B233C"/>
    <w:rsid w:val="005B30E2"/>
    <w:rsid w:val="005B3DB3"/>
    <w:rsid w:val="005B4B17"/>
    <w:rsid w:val="005B5A66"/>
    <w:rsid w:val="005B5F5D"/>
    <w:rsid w:val="005B7B63"/>
    <w:rsid w:val="005C0081"/>
    <w:rsid w:val="005C0A7D"/>
    <w:rsid w:val="005C33CE"/>
    <w:rsid w:val="005C50EF"/>
    <w:rsid w:val="005C55C6"/>
    <w:rsid w:val="005C5A56"/>
    <w:rsid w:val="005C5BC5"/>
    <w:rsid w:val="005C7C17"/>
    <w:rsid w:val="005D0D4F"/>
    <w:rsid w:val="005D1029"/>
    <w:rsid w:val="005D271E"/>
    <w:rsid w:val="005D3268"/>
    <w:rsid w:val="005D3F3B"/>
    <w:rsid w:val="005D3F71"/>
    <w:rsid w:val="005D4228"/>
    <w:rsid w:val="005D4760"/>
    <w:rsid w:val="005D5D32"/>
    <w:rsid w:val="005D5E59"/>
    <w:rsid w:val="005D6767"/>
    <w:rsid w:val="005E1259"/>
    <w:rsid w:val="005E360C"/>
    <w:rsid w:val="005E6C87"/>
    <w:rsid w:val="005E70E6"/>
    <w:rsid w:val="005E7808"/>
    <w:rsid w:val="00600858"/>
    <w:rsid w:val="00600AF6"/>
    <w:rsid w:val="00600CA6"/>
    <w:rsid w:val="00603572"/>
    <w:rsid w:val="00605336"/>
    <w:rsid w:val="00606EDC"/>
    <w:rsid w:val="0060710F"/>
    <w:rsid w:val="00611FC4"/>
    <w:rsid w:val="00613123"/>
    <w:rsid w:val="00613485"/>
    <w:rsid w:val="00613540"/>
    <w:rsid w:val="0061460D"/>
    <w:rsid w:val="0061598B"/>
    <w:rsid w:val="00615A5F"/>
    <w:rsid w:val="006163E5"/>
    <w:rsid w:val="006176FB"/>
    <w:rsid w:val="00617AB8"/>
    <w:rsid w:val="006246A9"/>
    <w:rsid w:val="00626A12"/>
    <w:rsid w:val="006324C1"/>
    <w:rsid w:val="00634173"/>
    <w:rsid w:val="006363D7"/>
    <w:rsid w:val="00640B26"/>
    <w:rsid w:val="00641D43"/>
    <w:rsid w:val="00642684"/>
    <w:rsid w:val="00642819"/>
    <w:rsid w:val="006443B2"/>
    <w:rsid w:val="006469D8"/>
    <w:rsid w:val="006515E8"/>
    <w:rsid w:val="00651701"/>
    <w:rsid w:val="00651F0F"/>
    <w:rsid w:val="00652330"/>
    <w:rsid w:val="00652F25"/>
    <w:rsid w:val="00653B2D"/>
    <w:rsid w:val="00661A15"/>
    <w:rsid w:val="0066468B"/>
    <w:rsid w:val="00667191"/>
    <w:rsid w:val="0067039C"/>
    <w:rsid w:val="0067098A"/>
    <w:rsid w:val="006718E3"/>
    <w:rsid w:val="00672092"/>
    <w:rsid w:val="00673287"/>
    <w:rsid w:val="006733D5"/>
    <w:rsid w:val="006735AD"/>
    <w:rsid w:val="0067383B"/>
    <w:rsid w:val="00674B13"/>
    <w:rsid w:val="00675688"/>
    <w:rsid w:val="006778BB"/>
    <w:rsid w:val="00677AB9"/>
    <w:rsid w:val="00681060"/>
    <w:rsid w:val="0068259D"/>
    <w:rsid w:val="00682D97"/>
    <w:rsid w:val="006833A6"/>
    <w:rsid w:val="00684AEF"/>
    <w:rsid w:val="00684DB8"/>
    <w:rsid w:val="00686E57"/>
    <w:rsid w:val="00690E49"/>
    <w:rsid w:val="00691E22"/>
    <w:rsid w:val="006921FE"/>
    <w:rsid w:val="00693513"/>
    <w:rsid w:val="00694DE1"/>
    <w:rsid w:val="00695055"/>
    <w:rsid w:val="00695576"/>
    <w:rsid w:val="006A052E"/>
    <w:rsid w:val="006A05F2"/>
    <w:rsid w:val="006A422A"/>
    <w:rsid w:val="006A7392"/>
    <w:rsid w:val="006A7D5B"/>
    <w:rsid w:val="006A7E53"/>
    <w:rsid w:val="006B1E86"/>
    <w:rsid w:val="006B2BCF"/>
    <w:rsid w:val="006B2E5A"/>
    <w:rsid w:val="006B3341"/>
    <w:rsid w:val="006B38F3"/>
    <w:rsid w:val="006B3F4A"/>
    <w:rsid w:val="006C0720"/>
    <w:rsid w:val="006C0A06"/>
    <w:rsid w:val="006C0D34"/>
    <w:rsid w:val="006C30EF"/>
    <w:rsid w:val="006C6546"/>
    <w:rsid w:val="006C680F"/>
    <w:rsid w:val="006C6C49"/>
    <w:rsid w:val="006D02ED"/>
    <w:rsid w:val="006D0D7F"/>
    <w:rsid w:val="006D1164"/>
    <w:rsid w:val="006D191E"/>
    <w:rsid w:val="006D4E2B"/>
    <w:rsid w:val="006D518A"/>
    <w:rsid w:val="006D7409"/>
    <w:rsid w:val="006D7E26"/>
    <w:rsid w:val="006E06A9"/>
    <w:rsid w:val="006E564B"/>
    <w:rsid w:val="006E57B3"/>
    <w:rsid w:val="006E7D14"/>
    <w:rsid w:val="006F225D"/>
    <w:rsid w:val="006F2998"/>
    <w:rsid w:val="006F525C"/>
    <w:rsid w:val="006F70D9"/>
    <w:rsid w:val="00702BD6"/>
    <w:rsid w:val="00705D13"/>
    <w:rsid w:val="00705FAC"/>
    <w:rsid w:val="00707269"/>
    <w:rsid w:val="00710290"/>
    <w:rsid w:val="00710E34"/>
    <w:rsid w:val="00712B86"/>
    <w:rsid w:val="00712F80"/>
    <w:rsid w:val="00723CA7"/>
    <w:rsid w:val="0072632A"/>
    <w:rsid w:val="007263B2"/>
    <w:rsid w:val="00726A65"/>
    <w:rsid w:val="00726B88"/>
    <w:rsid w:val="00730D41"/>
    <w:rsid w:val="00731493"/>
    <w:rsid w:val="00731AB6"/>
    <w:rsid w:val="007333BF"/>
    <w:rsid w:val="00735BE7"/>
    <w:rsid w:val="007367C9"/>
    <w:rsid w:val="007406D8"/>
    <w:rsid w:val="00743188"/>
    <w:rsid w:val="00743E81"/>
    <w:rsid w:val="007462BB"/>
    <w:rsid w:val="00747AAD"/>
    <w:rsid w:val="00752B0E"/>
    <w:rsid w:val="007531B5"/>
    <w:rsid w:val="007553B1"/>
    <w:rsid w:val="00755637"/>
    <w:rsid w:val="00761DE2"/>
    <w:rsid w:val="00762C45"/>
    <w:rsid w:val="0076446E"/>
    <w:rsid w:val="00765962"/>
    <w:rsid w:val="00766517"/>
    <w:rsid w:val="007745C9"/>
    <w:rsid w:val="00776338"/>
    <w:rsid w:val="00776DF4"/>
    <w:rsid w:val="0077740E"/>
    <w:rsid w:val="00780E8F"/>
    <w:rsid w:val="00780F02"/>
    <w:rsid w:val="007821F5"/>
    <w:rsid w:val="00782503"/>
    <w:rsid w:val="00783404"/>
    <w:rsid w:val="0078383C"/>
    <w:rsid w:val="0079171C"/>
    <w:rsid w:val="00791FF2"/>
    <w:rsid w:val="007927E4"/>
    <w:rsid w:val="007928F5"/>
    <w:rsid w:val="00792DC8"/>
    <w:rsid w:val="00794379"/>
    <w:rsid w:val="007972FA"/>
    <w:rsid w:val="007A44EC"/>
    <w:rsid w:val="007A4B70"/>
    <w:rsid w:val="007B1852"/>
    <w:rsid w:val="007B2595"/>
    <w:rsid w:val="007B2E93"/>
    <w:rsid w:val="007B35FD"/>
    <w:rsid w:val="007B4A0F"/>
    <w:rsid w:val="007B6BA5"/>
    <w:rsid w:val="007B6F6C"/>
    <w:rsid w:val="007B7495"/>
    <w:rsid w:val="007B7F74"/>
    <w:rsid w:val="007C005C"/>
    <w:rsid w:val="007C1834"/>
    <w:rsid w:val="007C209C"/>
    <w:rsid w:val="007C3390"/>
    <w:rsid w:val="007C40FF"/>
    <w:rsid w:val="007C4F4B"/>
    <w:rsid w:val="007C5752"/>
    <w:rsid w:val="007C7C96"/>
    <w:rsid w:val="007D0260"/>
    <w:rsid w:val="007D36D4"/>
    <w:rsid w:val="007D49B2"/>
    <w:rsid w:val="007E1A3D"/>
    <w:rsid w:val="007E1DC2"/>
    <w:rsid w:val="007E22EF"/>
    <w:rsid w:val="007E2821"/>
    <w:rsid w:val="007E3130"/>
    <w:rsid w:val="007E5B9D"/>
    <w:rsid w:val="007E69FD"/>
    <w:rsid w:val="007F07AB"/>
    <w:rsid w:val="007F0F51"/>
    <w:rsid w:val="007F3143"/>
    <w:rsid w:val="007F3CD7"/>
    <w:rsid w:val="007F3CFD"/>
    <w:rsid w:val="007F504B"/>
    <w:rsid w:val="007F6611"/>
    <w:rsid w:val="007F7BD2"/>
    <w:rsid w:val="0080151D"/>
    <w:rsid w:val="008030D4"/>
    <w:rsid w:val="00804313"/>
    <w:rsid w:val="00807994"/>
    <w:rsid w:val="00811C8C"/>
    <w:rsid w:val="00811D9C"/>
    <w:rsid w:val="00812E32"/>
    <w:rsid w:val="00814F66"/>
    <w:rsid w:val="00815963"/>
    <w:rsid w:val="00816B25"/>
    <w:rsid w:val="008175E9"/>
    <w:rsid w:val="00817AC8"/>
    <w:rsid w:val="0082008D"/>
    <w:rsid w:val="008214CF"/>
    <w:rsid w:val="00821F36"/>
    <w:rsid w:val="008242D7"/>
    <w:rsid w:val="00825737"/>
    <w:rsid w:val="00826A25"/>
    <w:rsid w:val="00830415"/>
    <w:rsid w:val="00830F23"/>
    <w:rsid w:val="00832875"/>
    <w:rsid w:val="008332D9"/>
    <w:rsid w:val="00833F2B"/>
    <w:rsid w:val="0083469C"/>
    <w:rsid w:val="0083563F"/>
    <w:rsid w:val="008363E0"/>
    <w:rsid w:val="00846E6B"/>
    <w:rsid w:val="00850624"/>
    <w:rsid w:val="008537F9"/>
    <w:rsid w:val="008557BB"/>
    <w:rsid w:val="00855D77"/>
    <w:rsid w:val="008568E8"/>
    <w:rsid w:val="00857DDF"/>
    <w:rsid w:val="0086029C"/>
    <w:rsid w:val="0086081C"/>
    <w:rsid w:val="00865576"/>
    <w:rsid w:val="00871FD5"/>
    <w:rsid w:val="008742DF"/>
    <w:rsid w:val="008747F4"/>
    <w:rsid w:val="00876B27"/>
    <w:rsid w:val="008851C9"/>
    <w:rsid w:val="00885A0D"/>
    <w:rsid w:val="008879A8"/>
    <w:rsid w:val="00890F29"/>
    <w:rsid w:val="00890FBF"/>
    <w:rsid w:val="00895C1F"/>
    <w:rsid w:val="008979B1"/>
    <w:rsid w:val="008A3DD5"/>
    <w:rsid w:val="008A6B25"/>
    <w:rsid w:val="008A6C4F"/>
    <w:rsid w:val="008B00D6"/>
    <w:rsid w:val="008B2F10"/>
    <w:rsid w:val="008B3B05"/>
    <w:rsid w:val="008B3CD4"/>
    <w:rsid w:val="008B5B41"/>
    <w:rsid w:val="008B7452"/>
    <w:rsid w:val="008B7BA0"/>
    <w:rsid w:val="008C0EFF"/>
    <w:rsid w:val="008C2315"/>
    <w:rsid w:val="008C26B6"/>
    <w:rsid w:val="008C6D58"/>
    <w:rsid w:val="008C6FDC"/>
    <w:rsid w:val="008C7168"/>
    <w:rsid w:val="008C77C9"/>
    <w:rsid w:val="008D119B"/>
    <w:rsid w:val="008D1450"/>
    <w:rsid w:val="008D1566"/>
    <w:rsid w:val="008D1905"/>
    <w:rsid w:val="008D1DFA"/>
    <w:rsid w:val="008D2651"/>
    <w:rsid w:val="008D4886"/>
    <w:rsid w:val="008D6D61"/>
    <w:rsid w:val="008E04D2"/>
    <w:rsid w:val="008E0E46"/>
    <w:rsid w:val="008E119A"/>
    <w:rsid w:val="008E15EC"/>
    <w:rsid w:val="008E2040"/>
    <w:rsid w:val="008E6010"/>
    <w:rsid w:val="008E6C34"/>
    <w:rsid w:val="008F084C"/>
    <w:rsid w:val="008F0E8B"/>
    <w:rsid w:val="008F21ED"/>
    <w:rsid w:val="008F7D2D"/>
    <w:rsid w:val="00901E80"/>
    <w:rsid w:val="00901FE9"/>
    <w:rsid w:val="00904396"/>
    <w:rsid w:val="009045ED"/>
    <w:rsid w:val="00907CC9"/>
    <w:rsid w:val="00910030"/>
    <w:rsid w:val="009106F0"/>
    <w:rsid w:val="00910C5D"/>
    <w:rsid w:val="009139BC"/>
    <w:rsid w:val="00915538"/>
    <w:rsid w:val="00915EE7"/>
    <w:rsid w:val="0091605E"/>
    <w:rsid w:val="009164B8"/>
    <w:rsid w:val="009231D9"/>
    <w:rsid w:val="00923DFB"/>
    <w:rsid w:val="009246DA"/>
    <w:rsid w:val="00925DAA"/>
    <w:rsid w:val="009316E3"/>
    <w:rsid w:val="009327A4"/>
    <w:rsid w:val="00934E7E"/>
    <w:rsid w:val="00935653"/>
    <w:rsid w:val="009357FA"/>
    <w:rsid w:val="00941DE0"/>
    <w:rsid w:val="00942BE3"/>
    <w:rsid w:val="00953E99"/>
    <w:rsid w:val="009556C1"/>
    <w:rsid w:val="00957406"/>
    <w:rsid w:val="009604EE"/>
    <w:rsid w:val="00960A18"/>
    <w:rsid w:val="00960A2D"/>
    <w:rsid w:val="00960D50"/>
    <w:rsid w:val="00963CBA"/>
    <w:rsid w:val="009644C8"/>
    <w:rsid w:val="00967F64"/>
    <w:rsid w:val="0097119B"/>
    <w:rsid w:val="00973F04"/>
    <w:rsid w:val="00975748"/>
    <w:rsid w:val="00975757"/>
    <w:rsid w:val="00975CEB"/>
    <w:rsid w:val="00976A86"/>
    <w:rsid w:val="00977F9A"/>
    <w:rsid w:val="009811F2"/>
    <w:rsid w:val="009840DD"/>
    <w:rsid w:val="009857C4"/>
    <w:rsid w:val="0098652D"/>
    <w:rsid w:val="00991261"/>
    <w:rsid w:val="009914A3"/>
    <w:rsid w:val="00993AC4"/>
    <w:rsid w:val="00993EC0"/>
    <w:rsid w:val="0099626E"/>
    <w:rsid w:val="00996C37"/>
    <w:rsid w:val="009971B5"/>
    <w:rsid w:val="00997612"/>
    <w:rsid w:val="009A02D6"/>
    <w:rsid w:val="009A0332"/>
    <w:rsid w:val="009A0A00"/>
    <w:rsid w:val="009A0A82"/>
    <w:rsid w:val="009A12EC"/>
    <w:rsid w:val="009A17B2"/>
    <w:rsid w:val="009A3BE8"/>
    <w:rsid w:val="009A3E49"/>
    <w:rsid w:val="009A5BA6"/>
    <w:rsid w:val="009B0E2A"/>
    <w:rsid w:val="009B10EA"/>
    <w:rsid w:val="009B30F5"/>
    <w:rsid w:val="009B4600"/>
    <w:rsid w:val="009B5585"/>
    <w:rsid w:val="009B6417"/>
    <w:rsid w:val="009B68CF"/>
    <w:rsid w:val="009B792D"/>
    <w:rsid w:val="009C27AB"/>
    <w:rsid w:val="009C34CF"/>
    <w:rsid w:val="009C35E6"/>
    <w:rsid w:val="009C4171"/>
    <w:rsid w:val="009D12C9"/>
    <w:rsid w:val="009D1335"/>
    <w:rsid w:val="009D153C"/>
    <w:rsid w:val="009D1DD7"/>
    <w:rsid w:val="009D32C3"/>
    <w:rsid w:val="009D6D28"/>
    <w:rsid w:val="009D6E87"/>
    <w:rsid w:val="009D7EB0"/>
    <w:rsid w:val="009E016C"/>
    <w:rsid w:val="009E1411"/>
    <w:rsid w:val="009E344D"/>
    <w:rsid w:val="009E34A6"/>
    <w:rsid w:val="009E38D3"/>
    <w:rsid w:val="009E38E4"/>
    <w:rsid w:val="009F0DE9"/>
    <w:rsid w:val="009F12E0"/>
    <w:rsid w:val="009F14A8"/>
    <w:rsid w:val="009F1F9A"/>
    <w:rsid w:val="009F34F2"/>
    <w:rsid w:val="009F3E16"/>
    <w:rsid w:val="009F4982"/>
    <w:rsid w:val="009F7B56"/>
    <w:rsid w:val="00A00317"/>
    <w:rsid w:val="00A01847"/>
    <w:rsid w:val="00A025FE"/>
    <w:rsid w:val="00A05D36"/>
    <w:rsid w:val="00A068F9"/>
    <w:rsid w:val="00A12D5F"/>
    <w:rsid w:val="00A1427D"/>
    <w:rsid w:val="00A15C1C"/>
    <w:rsid w:val="00A2055D"/>
    <w:rsid w:val="00A205F7"/>
    <w:rsid w:val="00A213FA"/>
    <w:rsid w:val="00A23CF9"/>
    <w:rsid w:val="00A23E89"/>
    <w:rsid w:val="00A242B3"/>
    <w:rsid w:val="00A24CB4"/>
    <w:rsid w:val="00A25B13"/>
    <w:rsid w:val="00A31CA1"/>
    <w:rsid w:val="00A323AF"/>
    <w:rsid w:val="00A416B2"/>
    <w:rsid w:val="00A43A47"/>
    <w:rsid w:val="00A43DB5"/>
    <w:rsid w:val="00A4470B"/>
    <w:rsid w:val="00A46A2D"/>
    <w:rsid w:val="00A47CEE"/>
    <w:rsid w:val="00A47DB7"/>
    <w:rsid w:val="00A50208"/>
    <w:rsid w:val="00A535E9"/>
    <w:rsid w:val="00A55606"/>
    <w:rsid w:val="00A61D28"/>
    <w:rsid w:val="00A62CFC"/>
    <w:rsid w:val="00A63282"/>
    <w:rsid w:val="00A633A0"/>
    <w:rsid w:val="00A633C6"/>
    <w:rsid w:val="00A63AC8"/>
    <w:rsid w:val="00A6543F"/>
    <w:rsid w:val="00A6589B"/>
    <w:rsid w:val="00A717B6"/>
    <w:rsid w:val="00A7239F"/>
    <w:rsid w:val="00A72F22"/>
    <w:rsid w:val="00A7325C"/>
    <w:rsid w:val="00A7330C"/>
    <w:rsid w:val="00A748A6"/>
    <w:rsid w:val="00A7582C"/>
    <w:rsid w:val="00A75A9F"/>
    <w:rsid w:val="00A77B6C"/>
    <w:rsid w:val="00A82959"/>
    <w:rsid w:val="00A82F34"/>
    <w:rsid w:val="00A865DF"/>
    <w:rsid w:val="00A87965"/>
    <w:rsid w:val="00A879A4"/>
    <w:rsid w:val="00A90ABD"/>
    <w:rsid w:val="00A90CFA"/>
    <w:rsid w:val="00A91C2A"/>
    <w:rsid w:val="00A9201A"/>
    <w:rsid w:val="00A96502"/>
    <w:rsid w:val="00A96A4F"/>
    <w:rsid w:val="00A96E39"/>
    <w:rsid w:val="00A97864"/>
    <w:rsid w:val="00AA0B90"/>
    <w:rsid w:val="00AA1CEE"/>
    <w:rsid w:val="00AA1FC0"/>
    <w:rsid w:val="00AA5A00"/>
    <w:rsid w:val="00AB11B0"/>
    <w:rsid w:val="00AB3D8F"/>
    <w:rsid w:val="00AB5074"/>
    <w:rsid w:val="00AB63CF"/>
    <w:rsid w:val="00AB69C0"/>
    <w:rsid w:val="00AB769F"/>
    <w:rsid w:val="00AC3351"/>
    <w:rsid w:val="00AC70D1"/>
    <w:rsid w:val="00AD0F9A"/>
    <w:rsid w:val="00AD31C1"/>
    <w:rsid w:val="00AD3CA1"/>
    <w:rsid w:val="00AD5015"/>
    <w:rsid w:val="00AD5572"/>
    <w:rsid w:val="00AE1406"/>
    <w:rsid w:val="00AE3BB4"/>
    <w:rsid w:val="00AE498C"/>
    <w:rsid w:val="00AE63AC"/>
    <w:rsid w:val="00AE7A26"/>
    <w:rsid w:val="00AE7F94"/>
    <w:rsid w:val="00AF06B3"/>
    <w:rsid w:val="00AF1AF8"/>
    <w:rsid w:val="00AF1E9A"/>
    <w:rsid w:val="00AF2C1C"/>
    <w:rsid w:val="00AF2C75"/>
    <w:rsid w:val="00AF48E5"/>
    <w:rsid w:val="00AF6CEC"/>
    <w:rsid w:val="00B039F8"/>
    <w:rsid w:val="00B05905"/>
    <w:rsid w:val="00B063CB"/>
    <w:rsid w:val="00B10ED0"/>
    <w:rsid w:val="00B115D8"/>
    <w:rsid w:val="00B14BE0"/>
    <w:rsid w:val="00B16310"/>
    <w:rsid w:val="00B236BD"/>
    <w:rsid w:val="00B254BB"/>
    <w:rsid w:val="00B258DC"/>
    <w:rsid w:val="00B275D1"/>
    <w:rsid w:val="00B30179"/>
    <w:rsid w:val="00B322C7"/>
    <w:rsid w:val="00B3317B"/>
    <w:rsid w:val="00B347DF"/>
    <w:rsid w:val="00B35CA3"/>
    <w:rsid w:val="00B36B42"/>
    <w:rsid w:val="00B42E1F"/>
    <w:rsid w:val="00B43D92"/>
    <w:rsid w:val="00B44413"/>
    <w:rsid w:val="00B45728"/>
    <w:rsid w:val="00B45FB7"/>
    <w:rsid w:val="00B51D78"/>
    <w:rsid w:val="00B537A6"/>
    <w:rsid w:val="00B54EFA"/>
    <w:rsid w:val="00B5698B"/>
    <w:rsid w:val="00B61669"/>
    <w:rsid w:val="00B6169D"/>
    <w:rsid w:val="00B62C5F"/>
    <w:rsid w:val="00B645E7"/>
    <w:rsid w:val="00B71C37"/>
    <w:rsid w:val="00B7266B"/>
    <w:rsid w:val="00B73EC9"/>
    <w:rsid w:val="00B740E6"/>
    <w:rsid w:val="00B75A25"/>
    <w:rsid w:val="00B75D73"/>
    <w:rsid w:val="00B80DF8"/>
    <w:rsid w:val="00B81028"/>
    <w:rsid w:val="00B81E12"/>
    <w:rsid w:val="00B83136"/>
    <w:rsid w:val="00B83349"/>
    <w:rsid w:val="00B878FF"/>
    <w:rsid w:val="00B90041"/>
    <w:rsid w:val="00B9264C"/>
    <w:rsid w:val="00B93068"/>
    <w:rsid w:val="00B9329A"/>
    <w:rsid w:val="00B93570"/>
    <w:rsid w:val="00B935C6"/>
    <w:rsid w:val="00B93CE6"/>
    <w:rsid w:val="00B953A1"/>
    <w:rsid w:val="00B96D6F"/>
    <w:rsid w:val="00B97053"/>
    <w:rsid w:val="00B977EE"/>
    <w:rsid w:val="00B97930"/>
    <w:rsid w:val="00BA03F3"/>
    <w:rsid w:val="00BA20B3"/>
    <w:rsid w:val="00BA4218"/>
    <w:rsid w:val="00BA446B"/>
    <w:rsid w:val="00BA46D9"/>
    <w:rsid w:val="00BA4B0D"/>
    <w:rsid w:val="00BA5954"/>
    <w:rsid w:val="00BB4014"/>
    <w:rsid w:val="00BB54E7"/>
    <w:rsid w:val="00BB6B68"/>
    <w:rsid w:val="00BB7712"/>
    <w:rsid w:val="00BC0ABE"/>
    <w:rsid w:val="00BC2263"/>
    <w:rsid w:val="00BC4245"/>
    <w:rsid w:val="00BC5795"/>
    <w:rsid w:val="00BC5F5A"/>
    <w:rsid w:val="00BC7257"/>
    <w:rsid w:val="00BC74E9"/>
    <w:rsid w:val="00BD13D6"/>
    <w:rsid w:val="00BD6D52"/>
    <w:rsid w:val="00BE0C69"/>
    <w:rsid w:val="00BE0F67"/>
    <w:rsid w:val="00BE5C5A"/>
    <w:rsid w:val="00BE5E22"/>
    <w:rsid w:val="00BE618E"/>
    <w:rsid w:val="00BF0685"/>
    <w:rsid w:val="00BF078D"/>
    <w:rsid w:val="00BF1587"/>
    <w:rsid w:val="00BF2D7A"/>
    <w:rsid w:val="00BF3454"/>
    <w:rsid w:val="00BF5685"/>
    <w:rsid w:val="00BF6BF8"/>
    <w:rsid w:val="00BF7622"/>
    <w:rsid w:val="00C01A27"/>
    <w:rsid w:val="00C01E72"/>
    <w:rsid w:val="00C02682"/>
    <w:rsid w:val="00C0689E"/>
    <w:rsid w:val="00C109E6"/>
    <w:rsid w:val="00C113FC"/>
    <w:rsid w:val="00C11F4A"/>
    <w:rsid w:val="00C12BB1"/>
    <w:rsid w:val="00C14835"/>
    <w:rsid w:val="00C14CD7"/>
    <w:rsid w:val="00C2308E"/>
    <w:rsid w:val="00C23652"/>
    <w:rsid w:val="00C249E9"/>
    <w:rsid w:val="00C26BCF"/>
    <w:rsid w:val="00C26E56"/>
    <w:rsid w:val="00C334F4"/>
    <w:rsid w:val="00C33ED4"/>
    <w:rsid w:val="00C354BE"/>
    <w:rsid w:val="00C370EF"/>
    <w:rsid w:val="00C404D3"/>
    <w:rsid w:val="00C40871"/>
    <w:rsid w:val="00C43E94"/>
    <w:rsid w:val="00C46065"/>
    <w:rsid w:val="00C463DD"/>
    <w:rsid w:val="00C47C40"/>
    <w:rsid w:val="00C52804"/>
    <w:rsid w:val="00C53F46"/>
    <w:rsid w:val="00C55FF3"/>
    <w:rsid w:val="00C6198E"/>
    <w:rsid w:val="00C61B17"/>
    <w:rsid w:val="00C6296B"/>
    <w:rsid w:val="00C64679"/>
    <w:rsid w:val="00C6511F"/>
    <w:rsid w:val="00C67457"/>
    <w:rsid w:val="00C70627"/>
    <w:rsid w:val="00C70E82"/>
    <w:rsid w:val="00C7190F"/>
    <w:rsid w:val="00C7256C"/>
    <w:rsid w:val="00C745C3"/>
    <w:rsid w:val="00C84C84"/>
    <w:rsid w:val="00C8756C"/>
    <w:rsid w:val="00C90F2C"/>
    <w:rsid w:val="00C94916"/>
    <w:rsid w:val="00C94BFC"/>
    <w:rsid w:val="00C96FFB"/>
    <w:rsid w:val="00CA31AF"/>
    <w:rsid w:val="00CA3609"/>
    <w:rsid w:val="00CA58A1"/>
    <w:rsid w:val="00CB1091"/>
    <w:rsid w:val="00CB1916"/>
    <w:rsid w:val="00CB63B7"/>
    <w:rsid w:val="00CB749D"/>
    <w:rsid w:val="00CC0C0A"/>
    <w:rsid w:val="00CC10D8"/>
    <w:rsid w:val="00CC29B3"/>
    <w:rsid w:val="00CC2C5A"/>
    <w:rsid w:val="00CC39A2"/>
    <w:rsid w:val="00CC3A44"/>
    <w:rsid w:val="00CC4D25"/>
    <w:rsid w:val="00CC5CC3"/>
    <w:rsid w:val="00CC71A5"/>
    <w:rsid w:val="00CD377A"/>
    <w:rsid w:val="00CD38F3"/>
    <w:rsid w:val="00CD3B64"/>
    <w:rsid w:val="00CD405A"/>
    <w:rsid w:val="00CD79D0"/>
    <w:rsid w:val="00CD7BE4"/>
    <w:rsid w:val="00CD7E03"/>
    <w:rsid w:val="00CE0159"/>
    <w:rsid w:val="00CE293D"/>
    <w:rsid w:val="00CE47E2"/>
    <w:rsid w:val="00CE4A8F"/>
    <w:rsid w:val="00CE4ADE"/>
    <w:rsid w:val="00CE4E69"/>
    <w:rsid w:val="00CE58B2"/>
    <w:rsid w:val="00CE7F4F"/>
    <w:rsid w:val="00CF53C5"/>
    <w:rsid w:val="00CF5DF5"/>
    <w:rsid w:val="00D0012E"/>
    <w:rsid w:val="00D0081C"/>
    <w:rsid w:val="00D00832"/>
    <w:rsid w:val="00D04B01"/>
    <w:rsid w:val="00D071CA"/>
    <w:rsid w:val="00D116DF"/>
    <w:rsid w:val="00D11976"/>
    <w:rsid w:val="00D1254D"/>
    <w:rsid w:val="00D14421"/>
    <w:rsid w:val="00D17660"/>
    <w:rsid w:val="00D2031B"/>
    <w:rsid w:val="00D20FFE"/>
    <w:rsid w:val="00D25FE2"/>
    <w:rsid w:val="00D366BB"/>
    <w:rsid w:val="00D42092"/>
    <w:rsid w:val="00D4245E"/>
    <w:rsid w:val="00D43252"/>
    <w:rsid w:val="00D43DC2"/>
    <w:rsid w:val="00D50ED3"/>
    <w:rsid w:val="00D51F13"/>
    <w:rsid w:val="00D53C36"/>
    <w:rsid w:val="00D5425C"/>
    <w:rsid w:val="00D56627"/>
    <w:rsid w:val="00D56A9A"/>
    <w:rsid w:val="00D57D0C"/>
    <w:rsid w:val="00D57F78"/>
    <w:rsid w:val="00D60ECA"/>
    <w:rsid w:val="00D616F0"/>
    <w:rsid w:val="00D6649C"/>
    <w:rsid w:val="00D66B69"/>
    <w:rsid w:val="00D70C45"/>
    <w:rsid w:val="00D71991"/>
    <w:rsid w:val="00D71DBD"/>
    <w:rsid w:val="00D80235"/>
    <w:rsid w:val="00D8090D"/>
    <w:rsid w:val="00D80DAB"/>
    <w:rsid w:val="00D8248A"/>
    <w:rsid w:val="00D8259E"/>
    <w:rsid w:val="00D82E0D"/>
    <w:rsid w:val="00D832C6"/>
    <w:rsid w:val="00D86484"/>
    <w:rsid w:val="00D90277"/>
    <w:rsid w:val="00D90921"/>
    <w:rsid w:val="00D9116E"/>
    <w:rsid w:val="00D92B12"/>
    <w:rsid w:val="00D93526"/>
    <w:rsid w:val="00D93D8B"/>
    <w:rsid w:val="00D942E8"/>
    <w:rsid w:val="00D94E8E"/>
    <w:rsid w:val="00D9513A"/>
    <w:rsid w:val="00D9547B"/>
    <w:rsid w:val="00D978C6"/>
    <w:rsid w:val="00DA0313"/>
    <w:rsid w:val="00DA4095"/>
    <w:rsid w:val="00DA445A"/>
    <w:rsid w:val="00DA67AD"/>
    <w:rsid w:val="00DB1BCA"/>
    <w:rsid w:val="00DB1C11"/>
    <w:rsid w:val="00DB2E4C"/>
    <w:rsid w:val="00DB40FE"/>
    <w:rsid w:val="00DB4442"/>
    <w:rsid w:val="00DB68DE"/>
    <w:rsid w:val="00DB69E5"/>
    <w:rsid w:val="00DB6F6C"/>
    <w:rsid w:val="00DB70D9"/>
    <w:rsid w:val="00DB740E"/>
    <w:rsid w:val="00DB789B"/>
    <w:rsid w:val="00DC190A"/>
    <w:rsid w:val="00DC26D8"/>
    <w:rsid w:val="00DC3C20"/>
    <w:rsid w:val="00DC44B0"/>
    <w:rsid w:val="00DC5133"/>
    <w:rsid w:val="00DD0F9D"/>
    <w:rsid w:val="00DD35C3"/>
    <w:rsid w:val="00DD4FCA"/>
    <w:rsid w:val="00DD7C71"/>
    <w:rsid w:val="00DD7F35"/>
    <w:rsid w:val="00DE0FD8"/>
    <w:rsid w:val="00DE36BE"/>
    <w:rsid w:val="00DE404C"/>
    <w:rsid w:val="00DE4F12"/>
    <w:rsid w:val="00DE6B9E"/>
    <w:rsid w:val="00DF2CE8"/>
    <w:rsid w:val="00DF6414"/>
    <w:rsid w:val="00DF72D0"/>
    <w:rsid w:val="00DF7748"/>
    <w:rsid w:val="00E01DCA"/>
    <w:rsid w:val="00E039DA"/>
    <w:rsid w:val="00E03CFF"/>
    <w:rsid w:val="00E05B3B"/>
    <w:rsid w:val="00E10E45"/>
    <w:rsid w:val="00E12854"/>
    <w:rsid w:val="00E12CD9"/>
    <w:rsid w:val="00E130AB"/>
    <w:rsid w:val="00E14CFA"/>
    <w:rsid w:val="00E1601A"/>
    <w:rsid w:val="00E16329"/>
    <w:rsid w:val="00E16A1A"/>
    <w:rsid w:val="00E1755B"/>
    <w:rsid w:val="00E20A71"/>
    <w:rsid w:val="00E227E4"/>
    <w:rsid w:val="00E25E73"/>
    <w:rsid w:val="00E305AE"/>
    <w:rsid w:val="00E31B27"/>
    <w:rsid w:val="00E31B5C"/>
    <w:rsid w:val="00E3218A"/>
    <w:rsid w:val="00E33376"/>
    <w:rsid w:val="00E361F8"/>
    <w:rsid w:val="00E3725C"/>
    <w:rsid w:val="00E376A2"/>
    <w:rsid w:val="00E41686"/>
    <w:rsid w:val="00E427E3"/>
    <w:rsid w:val="00E45307"/>
    <w:rsid w:val="00E4560B"/>
    <w:rsid w:val="00E4697A"/>
    <w:rsid w:val="00E46FDA"/>
    <w:rsid w:val="00E53DF9"/>
    <w:rsid w:val="00E56348"/>
    <w:rsid w:val="00E5644E"/>
    <w:rsid w:val="00E62649"/>
    <w:rsid w:val="00E674D0"/>
    <w:rsid w:val="00E7203F"/>
    <w:rsid w:val="00E7260F"/>
    <w:rsid w:val="00E72E4B"/>
    <w:rsid w:val="00E74AA9"/>
    <w:rsid w:val="00E81851"/>
    <w:rsid w:val="00E82429"/>
    <w:rsid w:val="00E872F7"/>
    <w:rsid w:val="00E902AF"/>
    <w:rsid w:val="00E93A35"/>
    <w:rsid w:val="00E93C92"/>
    <w:rsid w:val="00E94CC5"/>
    <w:rsid w:val="00E96212"/>
    <w:rsid w:val="00E96630"/>
    <w:rsid w:val="00E9726E"/>
    <w:rsid w:val="00EA7A07"/>
    <w:rsid w:val="00EB1CF4"/>
    <w:rsid w:val="00EB1F3A"/>
    <w:rsid w:val="00EB419E"/>
    <w:rsid w:val="00EB5DA7"/>
    <w:rsid w:val="00EB6948"/>
    <w:rsid w:val="00EC0880"/>
    <w:rsid w:val="00EC12A6"/>
    <w:rsid w:val="00EC1F4B"/>
    <w:rsid w:val="00EC4191"/>
    <w:rsid w:val="00EC4382"/>
    <w:rsid w:val="00EC5B17"/>
    <w:rsid w:val="00ED000A"/>
    <w:rsid w:val="00ED1615"/>
    <w:rsid w:val="00ED1777"/>
    <w:rsid w:val="00ED1C80"/>
    <w:rsid w:val="00ED2C7D"/>
    <w:rsid w:val="00ED337F"/>
    <w:rsid w:val="00ED4579"/>
    <w:rsid w:val="00ED4660"/>
    <w:rsid w:val="00ED5286"/>
    <w:rsid w:val="00ED649E"/>
    <w:rsid w:val="00ED7A2A"/>
    <w:rsid w:val="00EE10FA"/>
    <w:rsid w:val="00EE531F"/>
    <w:rsid w:val="00EE5907"/>
    <w:rsid w:val="00EE78F4"/>
    <w:rsid w:val="00EF059B"/>
    <w:rsid w:val="00EF1D7F"/>
    <w:rsid w:val="00EF4200"/>
    <w:rsid w:val="00EF48E1"/>
    <w:rsid w:val="00EF4C80"/>
    <w:rsid w:val="00EF5E35"/>
    <w:rsid w:val="00EF6D86"/>
    <w:rsid w:val="00F00269"/>
    <w:rsid w:val="00F00664"/>
    <w:rsid w:val="00F01A9C"/>
    <w:rsid w:val="00F02F55"/>
    <w:rsid w:val="00F03161"/>
    <w:rsid w:val="00F03B81"/>
    <w:rsid w:val="00F03F1B"/>
    <w:rsid w:val="00F05A94"/>
    <w:rsid w:val="00F06997"/>
    <w:rsid w:val="00F120C3"/>
    <w:rsid w:val="00F1295C"/>
    <w:rsid w:val="00F1417D"/>
    <w:rsid w:val="00F16308"/>
    <w:rsid w:val="00F208A2"/>
    <w:rsid w:val="00F214E7"/>
    <w:rsid w:val="00F22793"/>
    <w:rsid w:val="00F23E7B"/>
    <w:rsid w:val="00F248A8"/>
    <w:rsid w:val="00F25484"/>
    <w:rsid w:val="00F26F2E"/>
    <w:rsid w:val="00F275F5"/>
    <w:rsid w:val="00F27D25"/>
    <w:rsid w:val="00F33A2E"/>
    <w:rsid w:val="00F34095"/>
    <w:rsid w:val="00F344E3"/>
    <w:rsid w:val="00F348AA"/>
    <w:rsid w:val="00F40A3C"/>
    <w:rsid w:val="00F40E75"/>
    <w:rsid w:val="00F41787"/>
    <w:rsid w:val="00F41F0B"/>
    <w:rsid w:val="00F431FB"/>
    <w:rsid w:val="00F457BA"/>
    <w:rsid w:val="00F457C0"/>
    <w:rsid w:val="00F50D83"/>
    <w:rsid w:val="00F51C7E"/>
    <w:rsid w:val="00F51D04"/>
    <w:rsid w:val="00F542F5"/>
    <w:rsid w:val="00F55921"/>
    <w:rsid w:val="00F576B8"/>
    <w:rsid w:val="00F61A09"/>
    <w:rsid w:val="00F640BE"/>
    <w:rsid w:val="00F65ACC"/>
    <w:rsid w:val="00F7109A"/>
    <w:rsid w:val="00F726BF"/>
    <w:rsid w:val="00F7304B"/>
    <w:rsid w:val="00F734C1"/>
    <w:rsid w:val="00F73854"/>
    <w:rsid w:val="00F742AD"/>
    <w:rsid w:val="00F75A9B"/>
    <w:rsid w:val="00F76A0F"/>
    <w:rsid w:val="00F77B1F"/>
    <w:rsid w:val="00F83126"/>
    <w:rsid w:val="00F85AD2"/>
    <w:rsid w:val="00F93492"/>
    <w:rsid w:val="00F93A4F"/>
    <w:rsid w:val="00F94C1C"/>
    <w:rsid w:val="00F95EF1"/>
    <w:rsid w:val="00F96E48"/>
    <w:rsid w:val="00F972F1"/>
    <w:rsid w:val="00F97D79"/>
    <w:rsid w:val="00FA25B7"/>
    <w:rsid w:val="00FA3193"/>
    <w:rsid w:val="00FA4726"/>
    <w:rsid w:val="00FA5250"/>
    <w:rsid w:val="00FA535D"/>
    <w:rsid w:val="00FA58E0"/>
    <w:rsid w:val="00FA5D2F"/>
    <w:rsid w:val="00FA6BCF"/>
    <w:rsid w:val="00FA749A"/>
    <w:rsid w:val="00FA7FB9"/>
    <w:rsid w:val="00FB2A4B"/>
    <w:rsid w:val="00FB46EA"/>
    <w:rsid w:val="00FB5034"/>
    <w:rsid w:val="00FB51CE"/>
    <w:rsid w:val="00FB5F27"/>
    <w:rsid w:val="00FB73D5"/>
    <w:rsid w:val="00FB7E13"/>
    <w:rsid w:val="00FC210C"/>
    <w:rsid w:val="00FC367E"/>
    <w:rsid w:val="00FC68B7"/>
    <w:rsid w:val="00FC781A"/>
    <w:rsid w:val="00FD2D79"/>
    <w:rsid w:val="00FD2E02"/>
    <w:rsid w:val="00FD5B18"/>
    <w:rsid w:val="00FD65C2"/>
    <w:rsid w:val="00FE20AE"/>
    <w:rsid w:val="00FE274F"/>
    <w:rsid w:val="00FF00D9"/>
    <w:rsid w:val="00FF0CC1"/>
    <w:rsid w:val="00FF1F4B"/>
    <w:rsid w:val="00FF2298"/>
    <w:rsid w:val="00FF2711"/>
    <w:rsid w:val="00FF3DE0"/>
    <w:rsid w:val="00FF50B2"/>
    <w:rsid w:val="00FF6618"/>
    <w:rsid w:val="00FF7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eastAsia="en-US"/>
    </w:rPr>
  </w:style>
  <w:style w:type="paragraph" w:styleId="Heading1">
    <w:name w:val="heading 1"/>
    <w:aliases w:val="Table_G"/>
    <w:basedOn w:val="SingleTxtG"/>
    <w:next w:val="SingleTxtG"/>
    <w:link w:val="Heading1Char"/>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referencia nota al pie,BVI fnr,4_Footnote text,Footnote text,Appel note de bas de p.,callout,nota pié di pagina,Fußnotenzeichen DISS,16 Point,Superscript 6 Point,Footnotes refss,Footnote Reference1"/>
    <w:link w:val="ftrefCarCar1"/>
    <w:rsid w:val="00B75D73"/>
    <w:rPr>
      <w:rFonts w:ascii="Times New Roman" w:hAnsi="Times New Roman"/>
      <w:sz w:val="18"/>
      <w:vertAlign w:val="superscript"/>
    </w:rPr>
  </w:style>
  <w:style w:type="character" w:styleId="EndnoteReference">
    <w:name w:val="endnote reference"/>
    <w:aliases w:val="1_G"/>
    <w:basedOn w:val="FootnoteReference"/>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lang w:val="x-none"/>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
    <w:basedOn w:val="Normal"/>
    <w:link w:val="FootnoteTextChar"/>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lang w:val="x-none"/>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locked/>
    <w:rsid w:val="007C5752"/>
    <w:rPr>
      <w:lang w:val="en-GB" w:eastAsia="en-US" w:bidi="ar-SA"/>
    </w:rPr>
  </w:style>
  <w:style w:type="character" w:customStyle="1" w:styleId="Heading2Char">
    <w:name w:val="Heading 2 Char"/>
    <w:link w:val="Heading2"/>
    <w:locked/>
    <w:rsid w:val="007C5752"/>
    <w:rPr>
      <w:lang w:val="en-GB" w:eastAsia="en-US" w:bidi="ar-SA"/>
    </w:rPr>
  </w:style>
  <w:style w:type="character" w:customStyle="1" w:styleId="Heading3Char">
    <w:name w:val="Heading 3 Char"/>
    <w:link w:val="Heading3"/>
    <w:locked/>
    <w:rsid w:val="007C5752"/>
    <w:rPr>
      <w:lang w:val="en-GB" w:eastAsia="en-US" w:bidi="ar-SA"/>
    </w:rPr>
  </w:style>
  <w:style w:type="character" w:styleId="Strong">
    <w:name w:val="Strong"/>
    <w:uiPriority w:val="22"/>
    <w:qFormat/>
    <w:rsid w:val="007C5752"/>
    <w:rPr>
      <w:b/>
    </w:rPr>
  </w:style>
  <w:style w:type="paragraph" w:customStyle="1" w:styleId="Default">
    <w:name w:val="Default"/>
    <w:rsid w:val="007C5752"/>
    <w:pPr>
      <w:autoSpaceDE w:val="0"/>
      <w:autoSpaceDN w:val="0"/>
      <w:adjustRightInd w:val="0"/>
    </w:pPr>
    <w:rPr>
      <w:rFonts w:eastAsia="SimSun"/>
      <w:color w:val="000000"/>
      <w:sz w:val="24"/>
      <w:szCs w:val="24"/>
      <w:lang w:val="en-US" w:eastAsia="zh-CN"/>
    </w:rPr>
  </w:style>
  <w:style w:type="character" w:customStyle="1" w:styleId="SingleTxtGChar">
    <w:name w:val="_ Single Txt_G Char"/>
    <w:link w:val="SingleTxtG"/>
    <w:locked/>
    <w:rsid w:val="007C5752"/>
    <w:rPr>
      <w:lang w:val="en-GB" w:eastAsia="en-US" w:bidi="ar-SA"/>
    </w:rPr>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link w:val="FootnoteText"/>
    <w:locked/>
    <w:rsid w:val="007C5752"/>
    <w:rPr>
      <w:sz w:val="18"/>
      <w:lang w:val="en-GB" w:eastAsia="en-US" w:bidi="ar-SA"/>
    </w:rPr>
  </w:style>
  <w:style w:type="character" w:customStyle="1" w:styleId="Bulletpoint1Char">
    <w:name w:val="Bulletpoint_1 Char"/>
    <w:link w:val="Bulletpoint1"/>
    <w:locked/>
    <w:rsid w:val="007C5752"/>
    <w:rPr>
      <w:lang w:val="en-US" w:eastAsia="x-none" w:bidi="ar-SA"/>
    </w:rPr>
  </w:style>
  <w:style w:type="paragraph" w:customStyle="1" w:styleId="Bulletpoint1">
    <w:name w:val="Bulletpoint_1"/>
    <w:basedOn w:val="Normal"/>
    <w:link w:val="Bulletpoint1Char"/>
    <w:rsid w:val="007C5752"/>
    <w:pPr>
      <w:widowControl w:val="0"/>
      <w:tabs>
        <w:tab w:val="num" w:pos="720"/>
      </w:tabs>
      <w:suppressAutoHyphens w:val="0"/>
      <w:snapToGrid w:val="0"/>
      <w:spacing w:after="120" w:line="240" w:lineRule="auto"/>
      <w:ind w:left="720" w:hanging="360"/>
      <w:jc w:val="both"/>
    </w:pPr>
    <w:rPr>
      <w:lang w:val="en-US" w:eastAsia="x-none"/>
    </w:rPr>
  </w:style>
  <w:style w:type="paragraph" w:customStyle="1" w:styleId="MediumGrid1-Accent21">
    <w:name w:val="Medium Grid 1 - Accent 21"/>
    <w:basedOn w:val="Normal"/>
    <w:uiPriority w:val="34"/>
    <w:qFormat/>
    <w:rsid w:val="007C5752"/>
    <w:pPr>
      <w:suppressAutoHyphens w:val="0"/>
      <w:spacing w:line="240" w:lineRule="auto"/>
      <w:ind w:left="708"/>
    </w:pPr>
    <w:rPr>
      <w:rFonts w:eastAsia="Calibri"/>
      <w:sz w:val="24"/>
      <w:szCs w:val="24"/>
      <w:lang w:val="de-DE" w:eastAsia="de-DE"/>
    </w:rPr>
  </w:style>
  <w:style w:type="character" w:customStyle="1" w:styleId="HChGChar">
    <w:name w:val="_ H _Ch_G Char"/>
    <w:link w:val="HChG"/>
    <w:locked/>
    <w:rsid w:val="007C5752"/>
    <w:rPr>
      <w:b/>
      <w:sz w:val="28"/>
      <w:lang w:val="en-GB" w:eastAsia="en-US" w:bidi="ar-SA"/>
    </w:rPr>
  </w:style>
  <w:style w:type="character" w:styleId="Emphasis">
    <w:name w:val="Emphasis"/>
    <w:uiPriority w:val="20"/>
    <w:qFormat/>
    <w:rsid w:val="007C5752"/>
    <w:rPr>
      <w:rFonts w:cs="Times New Roman"/>
      <w:b/>
      <w:bCs/>
    </w:rPr>
  </w:style>
  <w:style w:type="character" w:customStyle="1" w:styleId="st">
    <w:name w:val="st"/>
    <w:rsid w:val="007C5752"/>
    <w:rPr>
      <w:rFonts w:cs="Times New Roman"/>
    </w:rPr>
  </w:style>
  <w:style w:type="character" w:customStyle="1" w:styleId="H1GChar">
    <w:name w:val="_ H_1_G Char"/>
    <w:link w:val="H1G"/>
    <w:rsid w:val="007C5752"/>
    <w:rPr>
      <w:b/>
      <w:sz w:val="24"/>
      <w:lang w:val="en-GB" w:eastAsia="en-US" w:bidi="ar-SA"/>
    </w:rPr>
  </w:style>
  <w:style w:type="paragraph" w:styleId="BalloonText">
    <w:name w:val="Balloon Text"/>
    <w:basedOn w:val="Normal"/>
    <w:link w:val="BalloonTextChar"/>
    <w:rsid w:val="00204551"/>
    <w:rPr>
      <w:rFonts w:ascii="Tahoma" w:hAnsi="Tahoma"/>
      <w:sz w:val="16"/>
      <w:szCs w:val="16"/>
      <w:lang w:val="x-none"/>
    </w:rPr>
  </w:style>
  <w:style w:type="character" w:styleId="CommentReference">
    <w:name w:val="annotation reference"/>
    <w:rsid w:val="00AC70D1"/>
    <w:rPr>
      <w:sz w:val="16"/>
      <w:szCs w:val="16"/>
    </w:rPr>
  </w:style>
  <w:style w:type="paragraph" w:styleId="CommentText">
    <w:name w:val="annotation text"/>
    <w:basedOn w:val="Normal"/>
    <w:link w:val="CommentTextChar"/>
    <w:rsid w:val="00AC70D1"/>
    <w:rPr>
      <w:lang w:val="x-none"/>
    </w:rPr>
  </w:style>
  <w:style w:type="character" w:customStyle="1" w:styleId="CommentTextChar">
    <w:name w:val="Comment Text Char"/>
    <w:link w:val="CommentText"/>
    <w:rsid w:val="00AC70D1"/>
    <w:rPr>
      <w:lang w:eastAsia="en-US"/>
    </w:rPr>
  </w:style>
  <w:style w:type="paragraph" w:styleId="CommentSubject">
    <w:name w:val="annotation subject"/>
    <w:basedOn w:val="CommentText"/>
    <w:next w:val="CommentText"/>
    <w:link w:val="CommentSubjectChar"/>
    <w:rsid w:val="00AC70D1"/>
    <w:rPr>
      <w:b/>
      <w:bCs/>
    </w:rPr>
  </w:style>
  <w:style w:type="character" w:customStyle="1" w:styleId="CommentSubjectChar">
    <w:name w:val="Comment Subject Char"/>
    <w:link w:val="CommentSubject"/>
    <w:rsid w:val="00AC70D1"/>
    <w:rPr>
      <w:b/>
      <w:bCs/>
      <w:lang w:eastAsia="en-US"/>
    </w:rPr>
  </w:style>
  <w:style w:type="character" w:customStyle="1" w:styleId="HeaderChar">
    <w:name w:val="Header Char"/>
    <w:aliases w:val="6_G Char"/>
    <w:link w:val="Header"/>
    <w:rsid w:val="00DC3C20"/>
    <w:rPr>
      <w:b/>
      <w:sz w:val="18"/>
      <w:lang w:eastAsia="en-US"/>
    </w:rPr>
  </w:style>
  <w:style w:type="character" w:customStyle="1" w:styleId="FooterChar">
    <w:name w:val="Footer Char"/>
    <w:aliases w:val="3_G Char"/>
    <w:link w:val="Footer"/>
    <w:uiPriority w:val="99"/>
    <w:rsid w:val="00DC3C20"/>
    <w:rPr>
      <w:sz w:val="16"/>
      <w:lang w:eastAsia="en-US"/>
    </w:rPr>
  </w:style>
  <w:style w:type="character" w:customStyle="1" w:styleId="BalloonTextChar">
    <w:name w:val="Balloon Text Char"/>
    <w:link w:val="BalloonText"/>
    <w:rsid w:val="00DC3C20"/>
    <w:rPr>
      <w:rFonts w:ascii="Tahoma" w:hAnsi="Tahoma" w:cs="Tahoma"/>
      <w:sz w:val="16"/>
      <w:szCs w:val="16"/>
      <w:lang w:eastAsia="en-US"/>
    </w:rPr>
  </w:style>
  <w:style w:type="paragraph" w:styleId="DocumentMap">
    <w:name w:val="Document Map"/>
    <w:basedOn w:val="Normal"/>
    <w:link w:val="DocumentMapChar"/>
    <w:rsid w:val="00DC3C20"/>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link w:val="DocumentMap"/>
    <w:rsid w:val="00DC3C20"/>
    <w:rPr>
      <w:rFonts w:ascii="Tahoma" w:eastAsia="Calibri" w:hAnsi="Tahoma"/>
      <w:sz w:val="16"/>
      <w:szCs w:val="16"/>
      <w:lang w:val="en-US" w:eastAsia="zh-CN"/>
    </w:rPr>
  </w:style>
  <w:style w:type="character" w:customStyle="1" w:styleId="highlight1">
    <w:name w:val="highlight1"/>
    <w:rsid w:val="00DC3C20"/>
    <w:rPr>
      <w:shd w:val="clear" w:color="auto" w:fill="FFCC33"/>
    </w:rPr>
  </w:style>
  <w:style w:type="paragraph" w:styleId="NormalWeb">
    <w:name w:val="Normal (Web)"/>
    <w:basedOn w:val="Normal"/>
    <w:uiPriority w:val="99"/>
    <w:unhideWhenUsed/>
    <w:rsid w:val="00DC3C20"/>
    <w:pPr>
      <w:suppressAutoHyphens w:val="0"/>
      <w:spacing w:before="100" w:beforeAutospacing="1" w:after="100" w:afterAutospacing="1" w:line="240" w:lineRule="auto"/>
    </w:pPr>
    <w:rPr>
      <w:sz w:val="24"/>
      <w:szCs w:val="24"/>
      <w:lang w:eastAsia="en-GB"/>
    </w:rPr>
  </w:style>
  <w:style w:type="character" w:customStyle="1" w:styleId="hps">
    <w:name w:val="hps"/>
    <w:rsid w:val="00DC3C20"/>
  </w:style>
  <w:style w:type="character" w:customStyle="1" w:styleId="apple-converted-space">
    <w:name w:val="apple-converted-space"/>
    <w:rsid w:val="00DC3C20"/>
  </w:style>
  <w:style w:type="character" w:customStyle="1" w:styleId="highlight">
    <w:name w:val="highlight"/>
    <w:rsid w:val="00DC3C20"/>
  </w:style>
  <w:style w:type="numbering" w:customStyle="1" w:styleId="NoList1">
    <w:name w:val="No List1"/>
    <w:next w:val="NoList"/>
    <w:uiPriority w:val="99"/>
    <w:semiHidden/>
    <w:unhideWhenUsed/>
    <w:rsid w:val="000F0F0F"/>
  </w:style>
  <w:style w:type="paragraph" w:customStyle="1" w:styleId="ListParagraph1">
    <w:name w:val="List Paragraph1"/>
    <w:basedOn w:val="Normal"/>
    <w:uiPriority w:val="34"/>
    <w:qFormat/>
    <w:rsid w:val="000F0F0F"/>
    <w:pPr>
      <w:suppressAutoHyphens w:val="0"/>
      <w:spacing w:line="240" w:lineRule="auto"/>
      <w:ind w:left="720"/>
    </w:pPr>
    <w:rPr>
      <w:rFonts w:eastAsia="Malgun Gothic"/>
      <w:sz w:val="24"/>
      <w:szCs w:val="24"/>
      <w:lang w:val="en-US" w:eastAsia="zh-CN"/>
    </w:rPr>
  </w:style>
  <w:style w:type="character" w:customStyle="1" w:styleId="st1">
    <w:name w:val="st1"/>
    <w:rsid w:val="000F0F0F"/>
  </w:style>
  <w:style w:type="character" w:customStyle="1" w:styleId="apple-style-span">
    <w:name w:val="apple-style-span"/>
    <w:rsid w:val="000F0F0F"/>
  </w:style>
  <w:style w:type="character" w:styleId="HTMLTypewriter">
    <w:name w:val="HTML Typewriter"/>
    <w:uiPriority w:val="99"/>
    <w:unhideWhenUsed/>
    <w:rsid w:val="000F0F0F"/>
    <w:rPr>
      <w:rFonts w:ascii="Courier New" w:eastAsia="Times New Roman" w:hAnsi="Courier New" w:cs="Courier New"/>
      <w:sz w:val="20"/>
      <w:szCs w:val="20"/>
    </w:rPr>
  </w:style>
  <w:style w:type="paragraph" w:customStyle="1" w:styleId="ftrefCarCar1">
    <w:name w:val="ftref Car Car1"/>
    <w:aliases w:val="16 Point Car Car1,Superscript 6 Point Car1 Car,BVI fnr Car1 Car,BVI fnr Car Car2,BVI fnr Car Car Car1 Car,BVI fnr Car Car Car Car Car1 Car,BVI fnr Car Car Car Car Char Car Car1 Car"/>
    <w:basedOn w:val="Normal"/>
    <w:link w:val="FootnoteReference"/>
    <w:rsid w:val="007C40FF"/>
    <w:pPr>
      <w:suppressAutoHyphens w:val="0"/>
      <w:spacing w:after="160" w:line="240" w:lineRule="exact"/>
    </w:pPr>
    <w:rPr>
      <w:sz w:val="18"/>
      <w:vertAlign w:val="superscript"/>
      <w:lang w:eastAsia="en-GB"/>
    </w:rPr>
  </w:style>
  <w:style w:type="paragraph" w:customStyle="1" w:styleId="ColorfulList-Accent11">
    <w:name w:val="Colorful List - Accent 11"/>
    <w:basedOn w:val="Normal"/>
    <w:uiPriority w:val="34"/>
    <w:qFormat/>
    <w:rsid w:val="002120A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eastAsia="en-US"/>
    </w:rPr>
  </w:style>
  <w:style w:type="paragraph" w:styleId="Heading1">
    <w:name w:val="heading 1"/>
    <w:aliases w:val="Table_G"/>
    <w:basedOn w:val="SingleTxtG"/>
    <w:next w:val="SingleTxtG"/>
    <w:link w:val="Heading1Char"/>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referencia nota al pie,BVI fnr,4_Footnote text,Footnote text,Appel note de bas de p.,callout,nota pié di pagina,Fußnotenzeichen DISS,16 Point,Superscript 6 Point,Footnotes refss,Footnote Reference1"/>
    <w:link w:val="ftrefCarCar1"/>
    <w:rsid w:val="00B75D73"/>
    <w:rPr>
      <w:rFonts w:ascii="Times New Roman" w:hAnsi="Times New Roman"/>
      <w:sz w:val="18"/>
      <w:vertAlign w:val="superscript"/>
    </w:rPr>
  </w:style>
  <w:style w:type="character" w:styleId="EndnoteReference">
    <w:name w:val="endnote reference"/>
    <w:aliases w:val="1_G"/>
    <w:basedOn w:val="FootnoteReference"/>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lang w:val="x-none"/>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
    <w:basedOn w:val="Normal"/>
    <w:link w:val="FootnoteTextChar"/>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lang w:val="x-none"/>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locked/>
    <w:rsid w:val="007C5752"/>
    <w:rPr>
      <w:lang w:val="en-GB" w:eastAsia="en-US" w:bidi="ar-SA"/>
    </w:rPr>
  </w:style>
  <w:style w:type="character" w:customStyle="1" w:styleId="Heading2Char">
    <w:name w:val="Heading 2 Char"/>
    <w:link w:val="Heading2"/>
    <w:locked/>
    <w:rsid w:val="007C5752"/>
    <w:rPr>
      <w:lang w:val="en-GB" w:eastAsia="en-US" w:bidi="ar-SA"/>
    </w:rPr>
  </w:style>
  <w:style w:type="character" w:customStyle="1" w:styleId="Heading3Char">
    <w:name w:val="Heading 3 Char"/>
    <w:link w:val="Heading3"/>
    <w:locked/>
    <w:rsid w:val="007C5752"/>
    <w:rPr>
      <w:lang w:val="en-GB" w:eastAsia="en-US" w:bidi="ar-SA"/>
    </w:rPr>
  </w:style>
  <w:style w:type="character" w:styleId="Strong">
    <w:name w:val="Strong"/>
    <w:uiPriority w:val="22"/>
    <w:qFormat/>
    <w:rsid w:val="007C5752"/>
    <w:rPr>
      <w:b/>
    </w:rPr>
  </w:style>
  <w:style w:type="paragraph" w:customStyle="1" w:styleId="Default">
    <w:name w:val="Default"/>
    <w:rsid w:val="007C5752"/>
    <w:pPr>
      <w:autoSpaceDE w:val="0"/>
      <w:autoSpaceDN w:val="0"/>
      <w:adjustRightInd w:val="0"/>
    </w:pPr>
    <w:rPr>
      <w:rFonts w:eastAsia="SimSun"/>
      <w:color w:val="000000"/>
      <w:sz w:val="24"/>
      <w:szCs w:val="24"/>
      <w:lang w:val="en-US" w:eastAsia="zh-CN"/>
    </w:rPr>
  </w:style>
  <w:style w:type="character" w:customStyle="1" w:styleId="SingleTxtGChar">
    <w:name w:val="_ Single Txt_G Char"/>
    <w:link w:val="SingleTxtG"/>
    <w:locked/>
    <w:rsid w:val="007C5752"/>
    <w:rPr>
      <w:lang w:val="en-GB" w:eastAsia="en-US" w:bidi="ar-SA"/>
    </w:rPr>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link w:val="FootnoteText"/>
    <w:locked/>
    <w:rsid w:val="007C5752"/>
    <w:rPr>
      <w:sz w:val="18"/>
      <w:lang w:val="en-GB" w:eastAsia="en-US" w:bidi="ar-SA"/>
    </w:rPr>
  </w:style>
  <w:style w:type="character" w:customStyle="1" w:styleId="Bulletpoint1Char">
    <w:name w:val="Bulletpoint_1 Char"/>
    <w:link w:val="Bulletpoint1"/>
    <w:locked/>
    <w:rsid w:val="007C5752"/>
    <w:rPr>
      <w:lang w:val="en-US" w:eastAsia="x-none" w:bidi="ar-SA"/>
    </w:rPr>
  </w:style>
  <w:style w:type="paragraph" w:customStyle="1" w:styleId="Bulletpoint1">
    <w:name w:val="Bulletpoint_1"/>
    <w:basedOn w:val="Normal"/>
    <w:link w:val="Bulletpoint1Char"/>
    <w:rsid w:val="007C5752"/>
    <w:pPr>
      <w:widowControl w:val="0"/>
      <w:tabs>
        <w:tab w:val="num" w:pos="720"/>
      </w:tabs>
      <w:suppressAutoHyphens w:val="0"/>
      <w:snapToGrid w:val="0"/>
      <w:spacing w:after="120" w:line="240" w:lineRule="auto"/>
      <w:ind w:left="720" w:hanging="360"/>
      <w:jc w:val="both"/>
    </w:pPr>
    <w:rPr>
      <w:lang w:val="en-US" w:eastAsia="x-none"/>
    </w:rPr>
  </w:style>
  <w:style w:type="paragraph" w:customStyle="1" w:styleId="MediumGrid1-Accent21">
    <w:name w:val="Medium Grid 1 - Accent 21"/>
    <w:basedOn w:val="Normal"/>
    <w:uiPriority w:val="34"/>
    <w:qFormat/>
    <w:rsid w:val="007C5752"/>
    <w:pPr>
      <w:suppressAutoHyphens w:val="0"/>
      <w:spacing w:line="240" w:lineRule="auto"/>
      <w:ind w:left="708"/>
    </w:pPr>
    <w:rPr>
      <w:rFonts w:eastAsia="Calibri"/>
      <w:sz w:val="24"/>
      <w:szCs w:val="24"/>
      <w:lang w:val="de-DE" w:eastAsia="de-DE"/>
    </w:rPr>
  </w:style>
  <w:style w:type="character" w:customStyle="1" w:styleId="HChGChar">
    <w:name w:val="_ H _Ch_G Char"/>
    <w:link w:val="HChG"/>
    <w:locked/>
    <w:rsid w:val="007C5752"/>
    <w:rPr>
      <w:b/>
      <w:sz w:val="28"/>
      <w:lang w:val="en-GB" w:eastAsia="en-US" w:bidi="ar-SA"/>
    </w:rPr>
  </w:style>
  <w:style w:type="character" w:styleId="Emphasis">
    <w:name w:val="Emphasis"/>
    <w:uiPriority w:val="20"/>
    <w:qFormat/>
    <w:rsid w:val="007C5752"/>
    <w:rPr>
      <w:rFonts w:cs="Times New Roman"/>
      <w:b/>
      <w:bCs/>
    </w:rPr>
  </w:style>
  <w:style w:type="character" w:customStyle="1" w:styleId="st">
    <w:name w:val="st"/>
    <w:rsid w:val="007C5752"/>
    <w:rPr>
      <w:rFonts w:cs="Times New Roman"/>
    </w:rPr>
  </w:style>
  <w:style w:type="character" w:customStyle="1" w:styleId="H1GChar">
    <w:name w:val="_ H_1_G Char"/>
    <w:link w:val="H1G"/>
    <w:rsid w:val="007C5752"/>
    <w:rPr>
      <w:b/>
      <w:sz w:val="24"/>
      <w:lang w:val="en-GB" w:eastAsia="en-US" w:bidi="ar-SA"/>
    </w:rPr>
  </w:style>
  <w:style w:type="paragraph" w:styleId="BalloonText">
    <w:name w:val="Balloon Text"/>
    <w:basedOn w:val="Normal"/>
    <w:link w:val="BalloonTextChar"/>
    <w:rsid w:val="00204551"/>
    <w:rPr>
      <w:rFonts w:ascii="Tahoma" w:hAnsi="Tahoma"/>
      <w:sz w:val="16"/>
      <w:szCs w:val="16"/>
      <w:lang w:val="x-none"/>
    </w:rPr>
  </w:style>
  <w:style w:type="character" w:styleId="CommentReference">
    <w:name w:val="annotation reference"/>
    <w:rsid w:val="00AC70D1"/>
    <w:rPr>
      <w:sz w:val="16"/>
      <w:szCs w:val="16"/>
    </w:rPr>
  </w:style>
  <w:style w:type="paragraph" w:styleId="CommentText">
    <w:name w:val="annotation text"/>
    <w:basedOn w:val="Normal"/>
    <w:link w:val="CommentTextChar"/>
    <w:rsid w:val="00AC70D1"/>
    <w:rPr>
      <w:lang w:val="x-none"/>
    </w:rPr>
  </w:style>
  <w:style w:type="character" w:customStyle="1" w:styleId="CommentTextChar">
    <w:name w:val="Comment Text Char"/>
    <w:link w:val="CommentText"/>
    <w:rsid w:val="00AC70D1"/>
    <w:rPr>
      <w:lang w:eastAsia="en-US"/>
    </w:rPr>
  </w:style>
  <w:style w:type="paragraph" w:styleId="CommentSubject">
    <w:name w:val="annotation subject"/>
    <w:basedOn w:val="CommentText"/>
    <w:next w:val="CommentText"/>
    <w:link w:val="CommentSubjectChar"/>
    <w:rsid w:val="00AC70D1"/>
    <w:rPr>
      <w:b/>
      <w:bCs/>
    </w:rPr>
  </w:style>
  <w:style w:type="character" w:customStyle="1" w:styleId="CommentSubjectChar">
    <w:name w:val="Comment Subject Char"/>
    <w:link w:val="CommentSubject"/>
    <w:rsid w:val="00AC70D1"/>
    <w:rPr>
      <w:b/>
      <w:bCs/>
      <w:lang w:eastAsia="en-US"/>
    </w:rPr>
  </w:style>
  <w:style w:type="character" w:customStyle="1" w:styleId="HeaderChar">
    <w:name w:val="Header Char"/>
    <w:aliases w:val="6_G Char"/>
    <w:link w:val="Header"/>
    <w:rsid w:val="00DC3C20"/>
    <w:rPr>
      <w:b/>
      <w:sz w:val="18"/>
      <w:lang w:eastAsia="en-US"/>
    </w:rPr>
  </w:style>
  <w:style w:type="character" w:customStyle="1" w:styleId="FooterChar">
    <w:name w:val="Footer Char"/>
    <w:aliases w:val="3_G Char"/>
    <w:link w:val="Footer"/>
    <w:uiPriority w:val="99"/>
    <w:rsid w:val="00DC3C20"/>
    <w:rPr>
      <w:sz w:val="16"/>
      <w:lang w:eastAsia="en-US"/>
    </w:rPr>
  </w:style>
  <w:style w:type="character" w:customStyle="1" w:styleId="BalloonTextChar">
    <w:name w:val="Balloon Text Char"/>
    <w:link w:val="BalloonText"/>
    <w:rsid w:val="00DC3C20"/>
    <w:rPr>
      <w:rFonts w:ascii="Tahoma" w:hAnsi="Tahoma" w:cs="Tahoma"/>
      <w:sz w:val="16"/>
      <w:szCs w:val="16"/>
      <w:lang w:eastAsia="en-US"/>
    </w:rPr>
  </w:style>
  <w:style w:type="paragraph" w:styleId="DocumentMap">
    <w:name w:val="Document Map"/>
    <w:basedOn w:val="Normal"/>
    <w:link w:val="DocumentMapChar"/>
    <w:rsid w:val="00DC3C20"/>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link w:val="DocumentMap"/>
    <w:rsid w:val="00DC3C20"/>
    <w:rPr>
      <w:rFonts w:ascii="Tahoma" w:eastAsia="Calibri" w:hAnsi="Tahoma"/>
      <w:sz w:val="16"/>
      <w:szCs w:val="16"/>
      <w:lang w:val="en-US" w:eastAsia="zh-CN"/>
    </w:rPr>
  </w:style>
  <w:style w:type="character" w:customStyle="1" w:styleId="highlight1">
    <w:name w:val="highlight1"/>
    <w:rsid w:val="00DC3C20"/>
    <w:rPr>
      <w:shd w:val="clear" w:color="auto" w:fill="FFCC33"/>
    </w:rPr>
  </w:style>
  <w:style w:type="paragraph" w:styleId="NormalWeb">
    <w:name w:val="Normal (Web)"/>
    <w:basedOn w:val="Normal"/>
    <w:uiPriority w:val="99"/>
    <w:unhideWhenUsed/>
    <w:rsid w:val="00DC3C20"/>
    <w:pPr>
      <w:suppressAutoHyphens w:val="0"/>
      <w:spacing w:before="100" w:beforeAutospacing="1" w:after="100" w:afterAutospacing="1" w:line="240" w:lineRule="auto"/>
    </w:pPr>
    <w:rPr>
      <w:sz w:val="24"/>
      <w:szCs w:val="24"/>
      <w:lang w:eastAsia="en-GB"/>
    </w:rPr>
  </w:style>
  <w:style w:type="character" w:customStyle="1" w:styleId="hps">
    <w:name w:val="hps"/>
    <w:rsid w:val="00DC3C20"/>
  </w:style>
  <w:style w:type="character" w:customStyle="1" w:styleId="apple-converted-space">
    <w:name w:val="apple-converted-space"/>
    <w:rsid w:val="00DC3C20"/>
  </w:style>
  <w:style w:type="character" w:customStyle="1" w:styleId="highlight">
    <w:name w:val="highlight"/>
    <w:rsid w:val="00DC3C20"/>
  </w:style>
  <w:style w:type="numbering" w:customStyle="1" w:styleId="NoList1">
    <w:name w:val="No List1"/>
    <w:next w:val="NoList"/>
    <w:uiPriority w:val="99"/>
    <w:semiHidden/>
    <w:unhideWhenUsed/>
    <w:rsid w:val="000F0F0F"/>
  </w:style>
  <w:style w:type="paragraph" w:customStyle="1" w:styleId="ListParagraph1">
    <w:name w:val="List Paragraph1"/>
    <w:basedOn w:val="Normal"/>
    <w:uiPriority w:val="34"/>
    <w:qFormat/>
    <w:rsid w:val="000F0F0F"/>
    <w:pPr>
      <w:suppressAutoHyphens w:val="0"/>
      <w:spacing w:line="240" w:lineRule="auto"/>
      <w:ind w:left="720"/>
    </w:pPr>
    <w:rPr>
      <w:rFonts w:eastAsia="Malgun Gothic"/>
      <w:sz w:val="24"/>
      <w:szCs w:val="24"/>
      <w:lang w:val="en-US" w:eastAsia="zh-CN"/>
    </w:rPr>
  </w:style>
  <w:style w:type="character" w:customStyle="1" w:styleId="st1">
    <w:name w:val="st1"/>
    <w:rsid w:val="000F0F0F"/>
  </w:style>
  <w:style w:type="character" w:customStyle="1" w:styleId="apple-style-span">
    <w:name w:val="apple-style-span"/>
    <w:rsid w:val="000F0F0F"/>
  </w:style>
  <w:style w:type="character" w:styleId="HTMLTypewriter">
    <w:name w:val="HTML Typewriter"/>
    <w:uiPriority w:val="99"/>
    <w:unhideWhenUsed/>
    <w:rsid w:val="000F0F0F"/>
    <w:rPr>
      <w:rFonts w:ascii="Courier New" w:eastAsia="Times New Roman" w:hAnsi="Courier New" w:cs="Courier New"/>
      <w:sz w:val="20"/>
      <w:szCs w:val="20"/>
    </w:rPr>
  </w:style>
  <w:style w:type="paragraph" w:customStyle="1" w:styleId="ftrefCarCar1">
    <w:name w:val="ftref Car Car1"/>
    <w:aliases w:val="16 Point Car Car1,Superscript 6 Point Car1 Car,BVI fnr Car1 Car,BVI fnr Car Car2,BVI fnr Car Car Car1 Car,BVI fnr Car Car Car Car Car1 Car,BVI fnr Car Car Car Car Char Car Car1 Car"/>
    <w:basedOn w:val="Normal"/>
    <w:link w:val="FootnoteReference"/>
    <w:rsid w:val="007C40FF"/>
    <w:pPr>
      <w:suppressAutoHyphens w:val="0"/>
      <w:spacing w:after="160" w:line="240" w:lineRule="exact"/>
    </w:pPr>
    <w:rPr>
      <w:sz w:val="18"/>
      <w:vertAlign w:val="superscript"/>
      <w:lang w:eastAsia="en-GB"/>
    </w:rPr>
  </w:style>
  <w:style w:type="paragraph" w:customStyle="1" w:styleId="ColorfulList-Accent11">
    <w:name w:val="Colorful List - Accent 11"/>
    <w:basedOn w:val="Normal"/>
    <w:uiPriority w:val="34"/>
    <w:qFormat/>
    <w:rsid w:val="002120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5701">
      <w:bodyDiv w:val="1"/>
      <w:marLeft w:val="0"/>
      <w:marRight w:val="0"/>
      <w:marTop w:val="0"/>
      <w:marBottom w:val="0"/>
      <w:divBdr>
        <w:top w:val="none" w:sz="0" w:space="0" w:color="auto"/>
        <w:left w:val="none" w:sz="0" w:space="0" w:color="auto"/>
        <w:bottom w:val="none" w:sz="0" w:space="0" w:color="auto"/>
        <w:right w:val="none" w:sz="0" w:space="0" w:color="auto"/>
      </w:divBdr>
    </w:div>
    <w:div w:id="236673583">
      <w:bodyDiv w:val="1"/>
      <w:marLeft w:val="0"/>
      <w:marRight w:val="0"/>
      <w:marTop w:val="0"/>
      <w:marBottom w:val="0"/>
      <w:divBdr>
        <w:top w:val="none" w:sz="0" w:space="0" w:color="auto"/>
        <w:left w:val="none" w:sz="0" w:space="0" w:color="auto"/>
        <w:bottom w:val="none" w:sz="0" w:space="0" w:color="auto"/>
        <w:right w:val="none" w:sz="0" w:space="0" w:color="auto"/>
      </w:divBdr>
    </w:div>
    <w:div w:id="245236113">
      <w:bodyDiv w:val="1"/>
      <w:marLeft w:val="0"/>
      <w:marRight w:val="0"/>
      <w:marTop w:val="0"/>
      <w:marBottom w:val="0"/>
      <w:divBdr>
        <w:top w:val="none" w:sz="0" w:space="0" w:color="auto"/>
        <w:left w:val="none" w:sz="0" w:space="0" w:color="auto"/>
        <w:bottom w:val="none" w:sz="0" w:space="0" w:color="auto"/>
        <w:right w:val="none" w:sz="0" w:space="0" w:color="auto"/>
      </w:divBdr>
      <w:divsChild>
        <w:div w:id="797841498">
          <w:marLeft w:val="0"/>
          <w:marRight w:val="0"/>
          <w:marTop w:val="0"/>
          <w:marBottom w:val="0"/>
          <w:divBdr>
            <w:top w:val="none" w:sz="0" w:space="0" w:color="auto"/>
            <w:left w:val="none" w:sz="0" w:space="0" w:color="auto"/>
            <w:bottom w:val="none" w:sz="0" w:space="0" w:color="auto"/>
            <w:right w:val="none" w:sz="0" w:space="0" w:color="auto"/>
          </w:divBdr>
        </w:div>
        <w:div w:id="851577181">
          <w:marLeft w:val="0"/>
          <w:marRight w:val="0"/>
          <w:marTop w:val="0"/>
          <w:marBottom w:val="0"/>
          <w:divBdr>
            <w:top w:val="none" w:sz="0" w:space="0" w:color="auto"/>
            <w:left w:val="none" w:sz="0" w:space="0" w:color="auto"/>
            <w:bottom w:val="none" w:sz="0" w:space="0" w:color="auto"/>
            <w:right w:val="none" w:sz="0" w:space="0" w:color="auto"/>
          </w:divBdr>
        </w:div>
        <w:div w:id="1098521997">
          <w:marLeft w:val="0"/>
          <w:marRight w:val="0"/>
          <w:marTop w:val="0"/>
          <w:marBottom w:val="0"/>
          <w:divBdr>
            <w:top w:val="none" w:sz="0" w:space="0" w:color="auto"/>
            <w:left w:val="none" w:sz="0" w:space="0" w:color="auto"/>
            <w:bottom w:val="none" w:sz="0" w:space="0" w:color="auto"/>
            <w:right w:val="none" w:sz="0" w:space="0" w:color="auto"/>
          </w:divBdr>
        </w:div>
        <w:div w:id="1151218638">
          <w:marLeft w:val="0"/>
          <w:marRight w:val="0"/>
          <w:marTop w:val="0"/>
          <w:marBottom w:val="0"/>
          <w:divBdr>
            <w:top w:val="none" w:sz="0" w:space="0" w:color="auto"/>
            <w:left w:val="none" w:sz="0" w:space="0" w:color="auto"/>
            <w:bottom w:val="none" w:sz="0" w:space="0" w:color="auto"/>
            <w:right w:val="none" w:sz="0" w:space="0" w:color="auto"/>
          </w:divBdr>
        </w:div>
      </w:divsChild>
    </w:div>
    <w:div w:id="264775711">
      <w:bodyDiv w:val="1"/>
      <w:marLeft w:val="0"/>
      <w:marRight w:val="0"/>
      <w:marTop w:val="0"/>
      <w:marBottom w:val="0"/>
      <w:divBdr>
        <w:top w:val="none" w:sz="0" w:space="0" w:color="auto"/>
        <w:left w:val="none" w:sz="0" w:space="0" w:color="auto"/>
        <w:bottom w:val="none" w:sz="0" w:space="0" w:color="auto"/>
        <w:right w:val="none" w:sz="0" w:space="0" w:color="auto"/>
      </w:divBdr>
    </w:div>
    <w:div w:id="295064680">
      <w:bodyDiv w:val="1"/>
      <w:marLeft w:val="0"/>
      <w:marRight w:val="0"/>
      <w:marTop w:val="0"/>
      <w:marBottom w:val="0"/>
      <w:divBdr>
        <w:top w:val="none" w:sz="0" w:space="0" w:color="auto"/>
        <w:left w:val="none" w:sz="0" w:space="0" w:color="auto"/>
        <w:bottom w:val="none" w:sz="0" w:space="0" w:color="auto"/>
        <w:right w:val="none" w:sz="0" w:space="0" w:color="auto"/>
      </w:divBdr>
    </w:div>
    <w:div w:id="461308522">
      <w:bodyDiv w:val="1"/>
      <w:marLeft w:val="0"/>
      <w:marRight w:val="0"/>
      <w:marTop w:val="0"/>
      <w:marBottom w:val="0"/>
      <w:divBdr>
        <w:top w:val="none" w:sz="0" w:space="0" w:color="auto"/>
        <w:left w:val="none" w:sz="0" w:space="0" w:color="auto"/>
        <w:bottom w:val="none" w:sz="0" w:space="0" w:color="auto"/>
        <w:right w:val="none" w:sz="0" w:space="0" w:color="auto"/>
      </w:divBdr>
    </w:div>
    <w:div w:id="532503288">
      <w:bodyDiv w:val="1"/>
      <w:marLeft w:val="0"/>
      <w:marRight w:val="0"/>
      <w:marTop w:val="0"/>
      <w:marBottom w:val="0"/>
      <w:divBdr>
        <w:top w:val="none" w:sz="0" w:space="0" w:color="auto"/>
        <w:left w:val="none" w:sz="0" w:space="0" w:color="auto"/>
        <w:bottom w:val="none" w:sz="0" w:space="0" w:color="auto"/>
        <w:right w:val="none" w:sz="0" w:space="0" w:color="auto"/>
      </w:divBdr>
    </w:div>
    <w:div w:id="619461505">
      <w:bodyDiv w:val="1"/>
      <w:marLeft w:val="0"/>
      <w:marRight w:val="0"/>
      <w:marTop w:val="0"/>
      <w:marBottom w:val="0"/>
      <w:divBdr>
        <w:top w:val="none" w:sz="0" w:space="0" w:color="auto"/>
        <w:left w:val="none" w:sz="0" w:space="0" w:color="auto"/>
        <w:bottom w:val="none" w:sz="0" w:space="0" w:color="auto"/>
        <w:right w:val="none" w:sz="0" w:space="0" w:color="auto"/>
      </w:divBdr>
    </w:div>
    <w:div w:id="624970568">
      <w:bodyDiv w:val="1"/>
      <w:marLeft w:val="0"/>
      <w:marRight w:val="0"/>
      <w:marTop w:val="0"/>
      <w:marBottom w:val="0"/>
      <w:divBdr>
        <w:top w:val="none" w:sz="0" w:space="0" w:color="auto"/>
        <w:left w:val="none" w:sz="0" w:space="0" w:color="auto"/>
        <w:bottom w:val="none" w:sz="0" w:space="0" w:color="auto"/>
        <w:right w:val="none" w:sz="0" w:space="0" w:color="auto"/>
      </w:divBdr>
    </w:div>
    <w:div w:id="728110277">
      <w:bodyDiv w:val="1"/>
      <w:marLeft w:val="0"/>
      <w:marRight w:val="0"/>
      <w:marTop w:val="0"/>
      <w:marBottom w:val="0"/>
      <w:divBdr>
        <w:top w:val="none" w:sz="0" w:space="0" w:color="auto"/>
        <w:left w:val="none" w:sz="0" w:space="0" w:color="auto"/>
        <w:bottom w:val="none" w:sz="0" w:space="0" w:color="auto"/>
        <w:right w:val="none" w:sz="0" w:space="0" w:color="auto"/>
      </w:divBdr>
    </w:div>
    <w:div w:id="825130378">
      <w:bodyDiv w:val="1"/>
      <w:marLeft w:val="0"/>
      <w:marRight w:val="0"/>
      <w:marTop w:val="0"/>
      <w:marBottom w:val="0"/>
      <w:divBdr>
        <w:top w:val="none" w:sz="0" w:space="0" w:color="auto"/>
        <w:left w:val="none" w:sz="0" w:space="0" w:color="auto"/>
        <w:bottom w:val="none" w:sz="0" w:space="0" w:color="auto"/>
        <w:right w:val="none" w:sz="0" w:space="0" w:color="auto"/>
      </w:divBdr>
    </w:div>
    <w:div w:id="945815813">
      <w:bodyDiv w:val="1"/>
      <w:marLeft w:val="0"/>
      <w:marRight w:val="0"/>
      <w:marTop w:val="0"/>
      <w:marBottom w:val="0"/>
      <w:divBdr>
        <w:top w:val="none" w:sz="0" w:space="0" w:color="auto"/>
        <w:left w:val="none" w:sz="0" w:space="0" w:color="auto"/>
        <w:bottom w:val="none" w:sz="0" w:space="0" w:color="auto"/>
        <w:right w:val="none" w:sz="0" w:space="0" w:color="auto"/>
      </w:divBdr>
    </w:div>
    <w:div w:id="1088387027">
      <w:bodyDiv w:val="1"/>
      <w:marLeft w:val="0"/>
      <w:marRight w:val="0"/>
      <w:marTop w:val="0"/>
      <w:marBottom w:val="0"/>
      <w:divBdr>
        <w:top w:val="none" w:sz="0" w:space="0" w:color="auto"/>
        <w:left w:val="none" w:sz="0" w:space="0" w:color="auto"/>
        <w:bottom w:val="none" w:sz="0" w:space="0" w:color="auto"/>
        <w:right w:val="none" w:sz="0" w:space="0" w:color="auto"/>
      </w:divBdr>
    </w:div>
    <w:div w:id="1126310586">
      <w:bodyDiv w:val="1"/>
      <w:marLeft w:val="0"/>
      <w:marRight w:val="0"/>
      <w:marTop w:val="0"/>
      <w:marBottom w:val="0"/>
      <w:divBdr>
        <w:top w:val="none" w:sz="0" w:space="0" w:color="auto"/>
        <w:left w:val="none" w:sz="0" w:space="0" w:color="auto"/>
        <w:bottom w:val="none" w:sz="0" w:space="0" w:color="auto"/>
        <w:right w:val="none" w:sz="0" w:space="0" w:color="auto"/>
      </w:divBdr>
    </w:div>
    <w:div w:id="1137837671">
      <w:bodyDiv w:val="1"/>
      <w:marLeft w:val="0"/>
      <w:marRight w:val="0"/>
      <w:marTop w:val="0"/>
      <w:marBottom w:val="0"/>
      <w:divBdr>
        <w:top w:val="none" w:sz="0" w:space="0" w:color="auto"/>
        <w:left w:val="none" w:sz="0" w:space="0" w:color="auto"/>
        <w:bottom w:val="none" w:sz="0" w:space="0" w:color="auto"/>
        <w:right w:val="none" w:sz="0" w:space="0" w:color="auto"/>
      </w:divBdr>
      <w:divsChild>
        <w:div w:id="1317563141">
          <w:marLeft w:val="0"/>
          <w:marRight w:val="0"/>
          <w:marTop w:val="0"/>
          <w:marBottom w:val="0"/>
          <w:divBdr>
            <w:top w:val="none" w:sz="0" w:space="0" w:color="auto"/>
            <w:left w:val="none" w:sz="0" w:space="0" w:color="auto"/>
            <w:bottom w:val="none" w:sz="0" w:space="0" w:color="auto"/>
            <w:right w:val="none" w:sz="0" w:space="0" w:color="auto"/>
          </w:divBdr>
          <w:divsChild>
            <w:div w:id="1691295678">
              <w:marLeft w:val="0"/>
              <w:marRight w:val="0"/>
              <w:marTop w:val="0"/>
              <w:marBottom w:val="0"/>
              <w:divBdr>
                <w:top w:val="none" w:sz="0" w:space="0" w:color="auto"/>
                <w:left w:val="single" w:sz="12" w:space="4" w:color="000000"/>
                <w:bottom w:val="none" w:sz="0" w:space="0" w:color="auto"/>
                <w:right w:val="none" w:sz="0" w:space="0" w:color="auto"/>
              </w:divBdr>
              <w:divsChild>
                <w:div w:id="16918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2676">
      <w:bodyDiv w:val="1"/>
      <w:marLeft w:val="0"/>
      <w:marRight w:val="0"/>
      <w:marTop w:val="0"/>
      <w:marBottom w:val="0"/>
      <w:divBdr>
        <w:top w:val="none" w:sz="0" w:space="0" w:color="auto"/>
        <w:left w:val="none" w:sz="0" w:space="0" w:color="auto"/>
        <w:bottom w:val="none" w:sz="0" w:space="0" w:color="auto"/>
        <w:right w:val="none" w:sz="0" w:space="0" w:color="auto"/>
      </w:divBdr>
    </w:div>
    <w:div w:id="1212809615">
      <w:bodyDiv w:val="1"/>
      <w:marLeft w:val="0"/>
      <w:marRight w:val="0"/>
      <w:marTop w:val="0"/>
      <w:marBottom w:val="0"/>
      <w:divBdr>
        <w:top w:val="none" w:sz="0" w:space="0" w:color="auto"/>
        <w:left w:val="none" w:sz="0" w:space="0" w:color="auto"/>
        <w:bottom w:val="none" w:sz="0" w:space="0" w:color="auto"/>
        <w:right w:val="none" w:sz="0" w:space="0" w:color="auto"/>
      </w:divBdr>
    </w:div>
    <w:div w:id="1248074192">
      <w:bodyDiv w:val="1"/>
      <w:marLeft w:val="0"/>
      <w:marRight w:val="0"/>
      <w:marTop w:val="0"/>
      <w:marBottom w:val="0"/>
      <w:divBdr>
        <w:top w:val="none" w:sz="0" w:space="0" w:color="auto"/>
        <w:left w:val="none" w:sz="0" w:space="0" w:color="auto"/>
        <w:bottom w:val="none" w:sz="0" w:space="0" w:color="auto"/>
        <w:right w:val="none" w:sz="0" w:space="0" w:color="auto"/>
      </w:divBdr>
    </w:div>
    <w:div w:id="1314526565">
      <w:bodyDiv w:val="1"/>
      <w:marLeft w:val="0"/>
      <w:marRight w:val="0"/>
      <w:marTop w:val="0"/>
      <w:marBottom w:val="0"/>
      <w:divBdr>
        <w:top w:val="none" w:sz="0" w:space="0" w:color="auto"/>
        <w:left w:val="none" w:sz="0" w:space="0" w:color="auto"/>
        <w:bottom w:val="none" w:sz="0" w:space="0" w:color="auto"/>
        <w:right w:val="none" w:sz="0" w:space="0" w:color="auto"/>
      </w:divBdr>
    </w:div>
    <w:div w:id="1348096526">
      <w:bodyDiv w:val="1"/>
      <w:marLeft w:val="0"/>
      <w:marRight w:val="0"/>
      <w:marTop w:val="0"/>
      <w:marBottom w:val="0"/>
      <w:divBdr>
        <w:top w:val="none" w:sz="0" w:space="0" w:color="auto"/>
        <w:left w:val="none" w:sz="0" w:space="0" w:color="auto"/>
        <w:bottom w:val="none" w:sz="0" w:space="0" w:color="auto"/>
        <w:right w:val="none" w:sz="0" w:space="0" w:color="auto"/>
      </w:divBdr>
    </w:div>
    <w:div w:id="1407189157">
      <w:bodyDiv w:val="1"/>
      <w:marLeft w:val="0"/>
      <w:marRight w:val="0"/>
      <w:marTop w:val="0"/>
      <w:marBottom w:val="0"/>
      <w:divBdr>
        <w:top w:val="none" w:sz="0" w:space="0" w:color="auto"/>
        <w:left w:val="none" w:sz="0" w:space="0" w:color="auto"/>
        <w:bottom w:val="none" w:sz="0" w:space="0" w:color="auto"/>
        <w:right w:val="none" w:sz="0" w:space="0" w:color="auto"/>
      </w:divBdr>
    </w:div>
    <w:div w:id="1419596276">
      <w:bodyDiv w:val="1"/>
      <w:marLeft w:val="0"/>
      <w:marRight w:val="0"/>
      <w:marTop w:val="0"/>
      <w:marBottom w:val="0"/>
      <w:divBdr>
        <w:top w:val="none" w:sz="0" w:space="0" w:color="auto"/>
        <w:left w:val="none" w:sz="0" w:space="0" w:color="auto"/>
        <w:bottom w:val="none" w:sz="0" w:space="0" w:color="auto"/>
        <w:right w:val="none" w:sz="0" w:space="0" w:color="auto"/>
      </w:divBdr>
    </w:div>
    <w:div w:id="1473018951">
      <w:bodyDiv w:val="1"/>
      <w:marLeft w:val="0"/>
      <w:marRight w:val="0"/>
      <w:marTop w:val="0"/>
      <w:marBottom w:val="0"/>
      <w:divBdr>
        <w:top w:val="none" w:sz="0" w:space="0" w:color="auto"/>
        <w:left w:val="none" w:sz="0" w:space="0" w:color="auto"/>
        <w:bottom w:val="none" w:sz="0" w:space="0" w:color="auto"/>
        <w:right w:val="none" w:sz="0" w:space="0" w:color="auto"/>
      </w:divBdr>
    </w:div>
    <w:div w:id="1795369684">
      <w:bodyDiv w:val="1"/>
      <w:marLeft w:val="0"/>
      <w:marRight w:val="0"/>
      <w:marTop w:val="0"/>
      <w:marBottom w:val="0"/>
      <w:divBdr>
        <w:top w:val="none" w:sz="0" w:space="0" w:color="auto"/>
        <w:left w:val="none" w:sz="0" w:space="0" w:color="auto"/>
        <w:bottom w:val="none" w:sz="0" w:space="0" w:color="auto"/>
        <w:right w:val="none" w:sz="0" w:space="0" w:color="auto"/>
      </w:divBdr>
    </w:div>
    <w:div w:id="1886477566">
      <w:bodyDiv w:val="1"/>
      <w:marLeft w:val="0"/>
      <w:marRight w:val="0"/>
      <w:marTop w:val="0"/>
      <w:marBottom w:val="0"/>
      <w:divBdr>
        <w:top w:val="none" w:sz="0" w:space="0" w:color="auto"/>
        <w:left w:val="none" w:sz="0" w:space="0" w:color="auto"/>
        <w:bottom w:val="none" w:sz="0" w:space="0" w:color="auto"/>
        <w:right w:val="none" w:sz="0" w:space="0" w:color="auto"/>
      </w:divBdr>
    </w:div>
    <w:div w:id="2054647646">
      <w:bodyDiv w:val="1"/>
      <w:marLeft w:val="0"/>
      <w:marRight w:val="0"/>
      <w:marTop w:val="0"/>
      <w:marBottom w:val="0"/>
      <w:divBdr>
        <w:top w:val="none" w:sz="0" w:space="0" w:color="auto"/>
        <w:left w:val="none" w:sz="0" w:space="0" w:color="auto"/>
        <w:bottom w:val="none" w:sz="0" w:space="0" w:color="auto"/>
        <w:right w:val="none" w:sz="0" w:space="0" w:color="auto"/>
      </w:divBdr>
      <w:divsChild>
        <w:div w:id="1377583619">
          <w:marLeft w:val="0"/>
          <w:marRight w:val="0"/>
          <w:marTop w:val="0"/>
          <w:marBottom w:val="0"/>
          <w:divBdr>
            <w:top w:val="none" w:sz="0" w:space="0" w:color="auto"/>
            <w:left w:val="none" w:sz="0" w:space="0" w:color="auto"/>
            <w:bottom w:val="none" w:sz="0" w:space="0" w:color="auto"/>
            <w:right w:val="none" w:sz="0" w:space="0" w:color="auto"/>
          </w:divBdr>
          <w:divsChild>
            <w:div w:id="766076574">
              <w:marLeft w:val="0"/>
              <w:marRight w:val="0"/>
              <w:marTop w:val="0"/>
              <w:marBottom w:val="0"/>
              <w:divBdr>
                <w:top w:val="none" w:sz="0" w:space="0" w:color="auto"/>
                <w:left w:val="single" w:sz="12" w:space="4" w:color="000000"/>
                <w:bottom w:val="none" w:sz="0" w:space="0" w:color="auto"/>
                <w:right w:val="none" w:sz="0" w:space="0" w:color="auto"/>
              </w:divBdr>
              <w:divsChild>
                <w:div w:id="946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39893">
      <w:bodyDiv w:val="1"/>
      <w:marLeft w:val="0"/>
      <w:marRight w:val="0"/>
      <w:marTop w:val="0"/>
      <w:marBottom w:val="0"/>
      <w:divBdr>
        <w:top w:val="none" w:sz="0" w:space="0" w:color="auto"/>
        <w:left w:val="none" w:sz="0" w:space="0" w:color="auto"/>
        <w:bottom w:val="none" w:sz="0" w:space="0" w:color="auto"/>
        <w:right w:val="none" w:sz="0" w:space="0" w:color="auto"/>
      </w:divBdr>
    </w:div>
    <w:div w:id="2102606020">
      <w:bodyDiv w:val="1"/>
      <w:marLeft w:val="0"/>
      <w:marRight w:val="0"/>
      <w:marTop w:val="0"/>
      <w:marBottom w:val="0"/>
      <w:divBdr>
        <w:top w:val="none" w:sz="0" w:space="0" w:color="auto"/>
        <w:left w:val="none" w:sz="0" w:space="0" w:color="auto"/>
        <w:bottom w:val="none" w:sz="0" w:space="0" w:color="auto"/>
        <w:right w:val="none" w:sz="0" w:space="0" w:color="auto"/>
      </w:divBdr>
    </w:div>
    <w:div w:id="2112359424">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8674-825B-45B6-AC56-EC52601FF6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AACDE-AFC1-4890-9414-C9C072BB18DE}">
  <ds:schemaRefs>
    <ds:schemaRef ds:uri="http://schemas.microsoft.com/sharepoint/v3/contenttype/forms"/>
  </ds:schemaRefs>
</ds:datastoreItem>
</file>

<file path=customXml/itemProps3.xml><?xml version="1.0" encoding="utf-8"?>
<ds:datastoreItem xmlns:ds="http://schemas.openxmlformats.org/officeDocument/2006/customXml" ds:itemID="{3B1D4278-8E45-4194-828C-27402DC54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144628-A8D0-4A9A-A615-13695D52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6738</Words>
  <Characters>38412</Characters>
  <Application>Microsoft Office Word</Application>
  <DocSecurity>0</DocSecurity>
  <Lines>320</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United Nations</vt:lpstr>
      <vt:lpstr>United Nations</vt:lpstr>
    </vt:vector>
  </TitlesOfParts>
  <Company>CSD</Company>
  <LinksUpToDate>false</LinksUpToDate>
  <CharactersWithSpaces>45060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default</dc:creator>
  <dc:description>Start 10 a.m.</dc:description>
  <cp:lastModifiedBy>Inspiron M5010</cp:lastModifiedBy>
  <cp:revision>2</cp:revision>
  <cp:lastPrinted>2015-01-23T12:55:00Z</cp:lastPrinted>
  <dcterms:created xsi:type="dcterms:W3CDTF">2015-02-26T00:46:00Z</dcterms:created>
  <dcterms:modified xsi:type="dcterms:W3CDTF">2015-02-26T00:46:00Z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1680707639</vt:i4>
  </property>
  <property fmtid="{D5CDD505-2E9C-101B-9397-08002B2CF9AE}" pid="3" name="ContentTypeId">
    <vt:lpwstr>0x0101007F18AF28EAB6004E88A60F194B4BE5E0</vt:lpwstr>
  </property>
</Properties>
</file>