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6A2" w:rsidRPr="00FA0B6D" w:rsidRDefault="0011721F">
      <w:pPr>
        <w:rPr>
          <w:rFonts w:cs="Times New Roman"/>
          <w:sz w:val="36"/>
          <w:szCs w:val="36"/>
          <w:lang w:val="en-US"/>
        </w:rPr>
      </w:pPr>
      <w:r w:rsidRPr="00FA0B6D">
        <w:rPr>
          <w:rFonts w:cs="Times New Roman"/>
          <w:sz w:val="36"/>
          <w:szCs w:val="36"/>
        </w:rPr>
        <w:t>Concluding observations</w:t>
      </w:r>
      <w:r w:rsidR="00426C0A" w:rsidRPr="00FA0B6D">
        <w:rPr>
          <w:rFonts w:cs="Times New Roman"/>
          <w:sz w:val="36"/>
          <w:szCs w:val="36"/>
          <w:lang w:val="en-US"/>
        </w:rPr>
        <w:t xml:space="preserve"> for Croatia’s </w:t>
      </w:r>
      <w:r w:rsidRPr="00FA0B6D">
        <w:rPr>
          <w:rFonts w:cs="Times New Roman"/>
          <w:sz w:val="36"/>
          <w:szCs w:val="36"/>
        </w:rPr>
        <w:t xml:space="preserve"> combined third and fourth periodic reports</w:t>
      </w:r>
    </w:p>
    <w:p w:rsidR="0011721F" w:rsidRPr="00FA0B6D" w:rsidRDefault="0011721F">
      <w:pPr>
        <w:rPr>
          <w:rFonts w:cs="Times New Roman"/>
          <w:lang w:val="en-US"/>
        </w:rPr>
      </w:pPr>
      <w:r w:rsidRPr="00FA0B6D">
        <w:rPr>
          <w:rFonts w:cs="Times New Roman"/>
        </w:rPr>
        <w:t>CRC/C/HRV/CO/3-4</w:t>
      </w:r>
    </w:p>
    <w:p w:rsidR="00A775AC" w:rsidRPr="00FA0B6D" w:rsidRDefault="00A775AC" w:rsidP="00A775AC">
      <w:pPr>
        <w:rPr>
          <w:rFonts w:cs="Times New Roman"/>
          <w:i/>
          <w:lang w:val="en-US"/>
        </w:rPr>
      </w:pPr>
      <w:r w:rsidRPr="00A775AC">
        <w:rPr>
          <w:rFonts w:cs="Times New Roman"/>
          <w:i/>
          <w:lang w:val="en-US"/>
        </w:rPr>
        <w:t>Below is a short summary of some of the key issues from the Committee on the Rights of the Child’s 67</w:t>
      </w:r>
      <w:r w:rsidRPr="00A775AC">
        <w:rPr>
          <w:rFonts w:cs="Times New Roman"/>
          <w:i/>
          <w:vertAlign w:val="superscript"/>
          <w:lang w:val="en-US"/>
        </w:rPr>
        <w:t>th</w:t>
      </w:r>
      <w:r w:rsidRPr="00A775AC">
        <w:rPr>
          <w:rFonts w:cs="Times New Roman"/>
          <w:i/>
          <w:lang w:val="en-US"/>
        </w:rPr>
        <w:t xml:space="preserve"> session concluding observation for </w:t>
      </w:r>
      <w:r w:rsidRPr="00FA0B6D">
        <w:rPr>
          <w:rFonts w:cs="Times New Roman"/>
          <w:i/>
          <w:lang w:val="en-US"/>
        </w:rPr>
        <w:t>Croatia</w:t>
      </w:r>
      <w:r w:rsidRPr="00A775AC">
        <w:rPr>
          <w:rFonts w:cs="Times New Roman"/>
          <w:i/>
          <w:lang w:val="en-US"/>
        </w:rPr>
        <w:t xml:space="preserve">’s combined third </w:t>
      </w:r>
      <w:r w:rsidRPr="00FA0B6D">
        <w:rPr>
          <w:rFonts w:cs="Times New Roman"/>
          <w:i/>
          <w:lang w:val="en-US"/>
        </w:rPr>
        <w:t xml:space="preserve">and </w:t>
      </w:r>
      <w:proofErr w:type="gramStart"/>
      <w:r w:rsidRPr="00FA0B6D">
        <w:rPr>
          <w:rFonts w:cs="Times New Roman"/>
          <w:i/>
          <w:lang w:val="en-US"/>
        </w:rPr>
        <w:t>fourth</w:t>
      </w:r>
      <w:r w:rsidRPr="00A775AC">
        <w:rPr>
          <w:rFonts w:cs="Times New Roman"/>
          <w:i/>
          <w:lang w:val="en-US"/>
        </w:rPr>
        <w:t xml:space="preserve">  periodic</w:t>
      </w:r>
      <w:proofErr w:type="gramEnd"/>
      <w:r w:rsidRPr="00A775AC">
        <w:rPr>
          <w:rFonts w:cs="Times New Roman"/>
          <w:i/>
          <w:lang w:val="en-US"/>
        </w:rPr>
        <w:t xml:space="preserve"> reports to the Convention on the Rights of the Child.</w:t>
      </w:r>
    </w:p>
    <w:p w:rsidR="00FA0B6D" w:rsidRPr="00FA0B6D" w:rsidRDefault="00FA0B6D" w:rsidP="00FA0B6D">
      <w:pPr>
        <w:spacing w:after="120" w:line="261" w:lineRule="auto"/>
        <w:ind w:right="1140"/>
        <w:jc w:val="both"/>
      </w:pPr>
      <w:r w:rsidRPr="00FA0B6D">
        <w:rPr>
          <w:i/>
        </w:rPr>
        <w:t>Read the full text here.</w:t>
      </w:r>
    </w:p>
    <w:p w:rsidR="00FA0B6D" w:rsidRPr="00FA0B6D" w:rsidRDefault="00FA0B6D" w:rsidP="00FA0B6D">
      <w:pPr>
        <w:spacing w:after="120" w:line="261" w:lineRule="auto"/>
        <w:ind w:right="1140"/>
        <w:jc w:val="both"/>
      </w:pPr>
      <w:r w:rsidRPr="00FA0B6D">
        <w:rPr>
          <w:i/>
        </w:rPr>
        <w:t>You can find other documents related to the Committee's 67th session (including alternative reports submitted by NGOs and the Committee's concluding observations for other States reviewed in this session) on</w:t>
      </w:r>
      <w:hyperlink r:id="rId6" w:history="1">
        <w:r w:rsidRPr="00FA0B6D">
          <w:rPr>
            <w:rStyle w:val="Hyperlink"/>
            <w:i/>
          </w:rPr>
          <w:t xml:space="preserve"> </w:t>
        </w:r>
      </w:hyperlink>
      <w:hyperlink r:id="rId7" w:history="1">
        <w:r w:rsidRPr="00FA0B6D">
          <w:rPr>
            <w:rStyle w:val="Hyperlink"/>
            <w:i/>
            <w:color w:val="1155CC"/>
          </w:rPr>
          <w:t>the Committee’s session page.</w:t>
        </w:r>
      </w:hyperlink>
    </w:p>
    <w:p w:rsidR="00FA0B6D" w:rsidRPr="00A775AC" w:rsidRDefault="00FA0B6D" w:rsidP="00A775AC">
      <w:pPr>
        <w:rPr>
          <w:rFonts w:cs="Times New Roman"/>
          <w:i/>
        </w:rPr>
      </w:pPr>
    </w:p>
    <w:p w:rsidR="009C7973" w:rsidRPr="00FA0B6D" w:rsidRDefault="009C7973" w:rsidP="00A775AC">
      <w:pPr>
        <w:keepNext/>
        <w:keepLines/>
        <w:tabs>
          <w:tab w:val="right" w:pos="851"/>
        </w:tabs>
        <w:suppressAutoHyphens/>
        <w:spacing w:before="240" w:after="120" w:line="240" w:lineRule="exact"/>
        <w:ind w:right="1134"/>
        <w:rPr>
          <w:rFonts w:eastAsia="Times New Roman" w:cs="Times New Roman"/>
          <w:b/>
          <w:lang w:val="en-GB"/>
        </w:rPr>
      </w:pPr>
      <w:r w:rsidRPr="00FA0B6D">
        <w:rPr>
          <w:rFonts w:eastAsia="Times New Roman" w:cs="Times New Roman"/>
          <w:b/>
          <w:lang w:val="en-GB"/>
        </w:rPr>
        <w:t>Non-discrimination:</w:t>
      </w:r>
    </w:p>
    <w:p w:rsidR="009C7973" w:rsidRPr="00FA0B6D" w:rsidRDefault="00B51C84" w:rsidP="00B51C84">
      <w:pPr>
        <w:suppressAutoHyphens/>
        <w:spacing w:after="120" w:line="240" w:lineRule="atLeast"/>
        <w:ind w:right="1134"/>
        <w:jc w:val="both"/>
        <w:rPr>
          <w:rFonts w:eastAsia="Malgun Gothic" w:cs="Times New Roman"/>
          <w:lang w:val="en-GB" w:eastAsia="zh-CN"/>
        </w:rPr>
      </w:pPr>
      <w:r w:rsidRPr="00FA0B6D">
        <w:rPr>
          <w:rFonts w:eastAsia="Malgun Gothic" w:cs="Times New Roman"/>
          <w:lang w:val="en-GB" w:eastAsia="zh-CN"/>
        </w:rPr>
        <w:t>The</w:t>
      </w:r>
      <w:r w:rsidR="000675D3" w:rsidRPr="00FA0B6D">
        <w:rPr>
          <w:rFonts w:eastAsia="Malgun Gothic" w:cs="Times New Roman"/>
          <w:lang w:val="en-GB" w:eastAsia="zh-CN"/>
        </w:rPr>
        <w:t xml:space="preserve"> Committee wa</w:t>
      </w:r>
      <w:r w:rsidR="009C7973" w:rsidRPr="00FA0B6D">
        <w:rPr>
          <w:rFonts w:eastAsia="Malgun Gothic" w:cs="Times New Roman"/>
          <w:lang w:val="en-GB" w:eastAsia="zh-CN"/>
        </w:rPr>
        <w:t>s concerned that de facto discrimination continues to be prevalent against children in marginalized and disadvantaged situations and that the number of complaints received by the Ombudsperson for Children relating to discrimination against children, in particular in the field of education conce</w:t>
      </w:r>
      <w:r w:rsidRPr="00FA0B6D">
        <w:rPr>
          <w:rFonts w:eastAsia="Malgun Gothic" w:cs="Times New Roman"/>
          <w:lang w:val="en-GB" w:eastAsia="zh-CN"/>
        </w:rPr>
        <w:t>rning Roma children, has risen (para.20</w:t>
      </w:r>
      <w:r w:rsidR="0084445B" w:rsidRPr="00FA0B6D">
        <w:rPr>
          <w:rFonts w:eastAsia="Malgun Gothic" w:cs="Times New Roman"/>
          <w:lang w:val="en-GB" w:eastAsia="zh-CN"/>
        </w:rPr>
        <w:t>).</w:t>
      </w:r>
    </w:p>
    <w:p w:rsidR="009C7973" w:rsidRPr="00FA0B6D" w:rsidRDefault="00B51C84" w:rsidP="0084445B">
      <w:pPr>
        <w:keepNext/>
        <w:keepLines/>
        <w:tabs>
          <w:tab w:val="right" w:pos="851"/>
        </w:tabs>
        <w:suppressAutoHyphens/>
        <w:spacing w:before="240" w:after="120" w:line="240" w:lineRule="exact"/>
        <w:ind w:left="1134" w:right="1134" w:hanging="1134"/>
        <w:rPr>
          <w:rFonts w:eastAsia="Malgun Gothic" w:cs="Times New Roman"/>
          <w:lang w:val="en-GB" w:eastAsia="zh-CN"/>
        </w:rPr>
      </w:pPr>
      <w:r w:rsidRPr="00FA0B6D">
        <w:rPr>
          <w:rFonts w:eastAsia="Times New Roman" w:cs="Times New Roman"/>
          <w:b/>
          <w:lang w:val="en-GB"/>
        </w:rPr>
        <w:tab/>
      </w:r>
      <w:r w:rsidR="009C7973" w:rsidRPr="00FA0B6D">
        <w:rPr>
          <w:rFonts w:eastAsia="Malgun Gothic" w:cs="Times New Roman"/>
          <w:b/>
          <w:lang w:val="en-GB" w:eastAsia="zh-CN"/>
        </w:rPr>
        <w:t>Respect for the views of the child</w:t>
      </w:r>
      <w:r w:rsidRPr="00FA0B6D">
        <w:rPr>
          <w:rFonts w:eastAsia="Malgun Gothic" w:cs="Times New Roman"/>
          <w:b/>
          <w:lang w:val="en-GB" w:eastAsia="zh-CN"/>
        </w:rPr>
        <w:t>:</w:t>
      </w:r>
    </w:p>
    <w:p w:rsidR="009C7973" w:rsidRPr="00FA0B6D" w:rsidRDefault="009C7973" w:rsidP="00107D8D">
      <w:pPr>
        <w:suppressAutoHyphens/>
        <w:spacing w:after="120" w:line="240" w:lineRule="atLeast"/>
        <w:ind w:right="1134"/>
        <w:jc w:val="both"/>
        <w:rPr>
          <w:rFonts w:eastAsia="Malgun Gothic" w:cs="Times New Roman"/>
          <w:lang w:val="en-GB" w:eastAsia="zh-CN"/>
        </w:rPr>
      </w:pPr>
      <w:r w:rsidRPr="00FA0B6D">
        <w:rPr>
          <w:rFonts w:eastAsia="Malgun Gothic" w:cs="Times New Roman"/>
          <w:lang w:val="en-GB" w:eastAsia="zh-CN"/>
        </w:rPr>
        <w:t xml:space="preserve">The Committee </w:t>
      </w:r>
      <w:r w:rsidR="0085056F" w:rsidRPr="00FA0B6D">
        <w:rPr>
          <w:rFonts w:eastAsia="Malgun Gothic" w:cs="Times New Roman"/>
          <w:lang w:val="en-GB" w:eastAsia="zh-CN"/>
        </w:rPr>
        <w:t>was</w:t>
      </w:r>
      <w:r w:rsidR="00107D8D" w:rsidRPr="00FA0B6D">
        <w:rPr>
          <w:rFonts w:eastAsia="Malgun Gothic" w:cs="Times New Roman"/>
          <w:lang w:val="en-GB" w:eastAsia="zh-CN"/>
        </w:rPr>
        <w:t xml:space="preserve"> concerned that </w:t>
      </w:r>
      <w:r w:rsidR="00107D8D" w:rsidRPr="00FA0B6D">
        <w:rPr>
          <w:rFonts w:eastAsia="Times New Roman" w:cs="Times New Roman"/>
          <w:lang w:val="en-GB"/>
        </w:rPr>
        <w:t>c</w:t>
      </w:r>
      <w:r w:rsidRPr="00FA0B6D">
        <w:rPr>
          <w:rFonts w:eastAsia="Times New Roman" w:cs="Times New Roman"/>
          <w:lang w:val="en-GB"/>
        </w:rPr>
        <w:t xml:space="preserve">hildren’s views are not adequately implemented in practice in all matters that affect them, including judicial and administrative proceedings; Traditional societal attitudes towards children continue to limit respect for their views, within the family, schools, other institutions, and </w:t>
      </w:r>
      <w:r w:rsidR="00107D8D" w:rsidRPr="00FA0B6D">
        <w:rPr>
          <w:rFonts w:eastAsia="Times New Roman" w:cs="Times New Roman"/>
          <w:lang w:val="en-GB"/>
        </w:rPr>
        <w:t>society at large</w:t>
      </w:r>
      <w:r w:rsidR="0084445B" w:rsidRPr="00FA0B6D">
        <w:rPr>
          <w:rFonts w:eastAsia="Times New Roman" w:cs="Times New Roman"/>
          <w:lang w:val="en-GB"/>
        </w:rPr>
        <w:t xml:space="preserve"> </w:t>
      </w:r>
      <w:r w:rsidRPr="00FA0B6D">
        <w:rPr>
          <w:rFonts w:eastAsia="Times New Roman" w:cs="Times New Roman"/>
          <w:lang w:val="en-GB"/>
        </w:rPr>
        <w:t>and</w:t>
      </w:r>
      <w:r w:rsidR="00107D8D" w:rsidRPr="00FA0B6D">
        <w:rPr>
          <w:rFonts w:eastAsia="Malgun Gothic" w:cs="Times New Roman"/>
          <w:lang w:val="en-GB" w:eastAsia="zh-CN"/>
        </w:rPr>
        <w:t xml:space="preserve"> </w:t>
      </w:r>
      <w:r w:rsidR="00107D8D" w:rsidRPr="00FA0B6D">
        <w:rPr>
          <w:rFonts w:eastAsia="Times New Roman" w:cs="Times New Roman"/>
          <w:lang w:val="en-GB"/>
        </w:rPr>
        <w:t>c</w:t>
      </w:r>
      <w:r w:rsidRPr="00FA0B6D">
        <w:rPr>
          <w:rFonts w:eastAsia="Times New Roman" w:cs="Times New Roman"/>
          <w:lang w:val="en-GB"/>
        </w:rPr>
        <w:t>onsent to medical intervention for children under the age of 18 is given onl</w:t>
      </w:r>
      <w:r w:rsidR="00107D8D" w:rsidRPr="00FA0B6D">
        <w:rPr>
          <w:rFonts w:eastAsia="Times New Roman" w:cs="Times New Roman"/>
          <w:lang w:val="en-GB"/>
        </w:rPr>
        <w:t>y by the child’s representative (para.24).</w:t>
      </w:r>
      <w:r w:rsidR="0085056F" w:rsidRPr="00FA0B6D">
        <w:rPr>
          <w:rFonts w:eastAsia="Malgun Gothic" w:cs="Times New Roman"/>
          <w:lang w:val="en-GB" w:eastAsia="zh-CN"/>
        </w:rPr>
        <w:t xml:space="preserve"> </w:t>
      </w:r>
    </w:p>
    <w:p w:rsidR="009C7973" w:rsidRPr="00FA0B6D" w:rsidRDefault="001A3E66" w:rsidP="009C7973">
      <w:pPr>
        <w:keepNext/>
        <w:keepLines/>
        <w:tabs>
          <w:tab w:val="right" w:pos="851"/>
        </w:tabs>
        <w:suppressAutoHyphens/>
        <w:spacing w:before="240" w:after="120" w:line="240" w:lineRule="exact"/>
        <w:ind w:left="1134" w:right="1134" w:hanging="1134"/>
        <w:rPr>
          <w:rFonts w:eastAsia="Times New Roman" w:cs="Times New Roman"/>
          <w:b/>
          <w:lang w:val="en-GB"/>
        </w:rPr>
      </w:pPr>
      <w:r w:rsidRPr="00FA0B6D">
        <w:rPr>
          <w:rFonts w:eastAsia="Times New Roman" w:cs="Times New Roman"/>
          <w:b/>
          <w:lang w:val="en-GB"/>
        </w:rPr>
        <w:tab/>
      </w:r>
      <w:r w:rsidR="00924D44" w:rsidRPr="00FA0B6D">
        <w:rPr>
          <w:rFonts w:eastAsia="Times New Roman" w:cs="Times New Roman"/>
          <w:b/>
          <w:lang w:val="en-GB"/>
        </w:rPr>
        <w:t>Nationality</w:t>
      </w:r>
      <w:r w:rsidRPr="00FA0B6D">
        <w:rPr>
          <w:rFonts w:eastAsia="Times New Roman" w:cs="Times New Roman"/>
          <w:b/>
          <w:lang w:val="en-GB"/>
        </w:rPr>
        <w:t>:</w:t>
      </w:r>
    </w:p>
    <w:p w:rsidR="009C7973" w:rsidRPr="00FA0B6D" w:rsidRDefault="001A3E66" w:rsidP="001A3E66">
      <w:pPr>
        <w:suppressAutoHyphens/>
        <w:spacing w:after="120" w:line="240" w:lineRule="atLeast"/>
        <w:ind w:right="1134"/>
        <w:jc w:val="both"/>
        <w:rPr>
          <w:rFonts w:eastAsia="Malgun Gothic" w:cs="Times New Roman"/>
          <w:lang w:val="en-GB" w:eastAsia="zh-CN"/>
        </w:rPr>
      </w:pPr>
      <w:r w:rsidRPr="00FA0B6D">
        <w:rPr>
          <w:rFonts w:eastAsia="Malgun Gothic" w:cs="Times New Roman"/>
          <w:lang w:val="en-GB" w:eastAsia="zh-CN"/>
        </w:rPr>
        <w:t>The Comm</w:t>
      </w:r>
      <w:r w:rsidR="002A7A26" w:rsidRPr="00FA0B6D">
        <w:rPr>
          <w:rFonts w:eastAsia="Malgun Gothic" w:cs="Times New Roman"/>
          <w:lang w:val="en-GB" w:eastAsia="zh-CN"/>
        </w:rPr>
        <w:t>ittee remained</w:t>
      </w:r>
      <w:r w:rsidR="009C7973" w:rsidRPr="00FA0B6D">
        <w:rPr>
          <w:rFonts w:eastAsia="Malgun Gothic" w:cs="Times New Roman"/>
          <w:lang w:val="en-GB" w:eastAsia="zh-CN"/>
        </w:rPr>
        <w:t xml:space="preserve"> concerned that the Act on Croatian Citizenship does not ensure citizenship for all children born in the State party’s territory as it remains possible that a child, who has been considered Croatian national until the age of fourteen, becomes stateless, if it is later determined that his or her parents are foreign citizens, but he or she cannot acquire their nationality. </w:t>
      </w:r>
      <w:r w:rsidR="002A7A26" w:rsidRPr="00FA0B6D">
        <w:rPr>
          <w:rFonts w:eastAsia="Malgun Gothic" w:cs="Times New Roman"/>
          <w:lang w:val="en-GB" w:eastAsia="zh-CN"/>
        </w:rPr>
        <w:t xml:space="preserve">The Committee remained concerned </w:t>
      </w:r>
      <w:r w:rsidR="009C7973" w:rsidRPr="00FA0B6D">
        <w:rPr>
          <w:rFonts w:eastAsia="Malgun Gothic" w:cs="Times New Roman"/>
          <w:lang w:val="en-GB" w:eastAsia="zh-CN"/>
        </w:rPr>
        <w:t>the issue of</w:t>
      </w:r>
      <w:r w:rsidRPr="00FA0B6D">
        <w:rPr>
          <w:rFonts w:eastAsia="Malgun Gothic" w:cs="Times New Roman"/>
          <w:lang w:val="en-GB" w:eastAsia="zh-CN"/>
        </w:rPr>
        <w:t xml:space="preserve"> citizenship for Roma children</w:t>
      </w:r>
      <w:r w:rsidR="002A7A26" w:rsidRPr="00FA0B6D">
        <w:rPr>
          <w:rFonts w:eastAsia="Malgun Gothic" w:cs="Times New Roman"/>
          <w:lang w:val="en-GB" w:eastAsia="zh-CN"/>
        </w:rPr>
        <w:t xml:space="preserve"> is not adequately addressed.</w:t>
      </w:r>
      <w:r w:rsidRPr="00FA0B6D">
        <w:rPr>
          <w:rFonts w:eastAsia="Malgun Gothic" w:cs="Times New Roman"/>
          <w:lang w:val="en-GB" w:eastAsia="zh-CN"/>
        </w:rPr>
        <w:t xml:space="preserve"> </w:t>
      </w:r>
      <w:proofErr w:type="gramStart"/>
      <w:r w:rsidRPr="00FA0B6D">
        <w:rPr>
          <w:rFonts w:eastAsia="Malgun Gothic" w:cs="Times New Roman"/>
          <w:lang w:val="en-GB" w:eastAsia="zh-CN"/>
        </w:rPr>
        <w:t>(para.26).</w:t>
      </w:r>
      <w:proofErr w:type="gramEnd"/>
    </w:p>
    <w:p w:rsidR="009C7973" w:rsidRPr="00FA0B6D" w:rsidRDefault="005A02A7" w:rsidP="009C7973">
      <w:pPr>
        <w:keepNext/>
        <w:keepLines/>
        <w:tabs>
          <w:tab w:val="right" w:pos="851"/>
        </w:tabs>
        <w:suppressAutoHyphens/>
        <w:spacing w:before="240" w:after="120" w:line="240" w:lineRule="exact"/>
        <w:ind w:left="1134" w:right="1134" w:hanging="1134"/>
        <w:rPr>
          <w:rFonts w:eastAsia="Times New Roman" w:cs="Times New Roman"/>
          <w:b/>
          <w:lang w:val="en-GB"/>
        </w:rPr>
      </w:pPr>
      <w:r w:rsidRPr="00FA0B6D">
        <w:rPr>
          <w:rFonts w:eastAsia="Times New Roman" w:cs="Times New Roman"/>
          <w:b/>
          <w:lang w:val="en-GB"/>
        </w:rPr>
        <w:tab/>
      </w:r>
      <w:r w:rsidR="009C7973" w:rsidRPr="00FA0B6D">
        <w:rPr>
          <w:rFonts w:eastAsia="Times New Roman" w:cs="Times New Roman"/>
          <w:b/>
          <w:lang w:val="en-GB"/>
        </w:rPr>
        <w:t>Right to privacy</w:t>
      </w:r>
      <w:r w:rsidRPr="00FA0B6D">
        <w:rPr>
          <w:rFonts w:eastAsia="Times New Roman" w:cs="Times New Roman"/>
          <w:b/>
          <w:lang w:val="en-GB"/>
        </w:rPr>
        <w:t>:</w:t>
      </w:r>
    </w:p>
    <w:p w:rsidR="009C7973" w:rsidRPr="00FA0B6D" w:rsidRDefault="005A02A7" w:rsidP="005A02A7">
      <w:pPr>
        <w:suppressAutoHyphens/>
        <w:spacing w:after="120" w:line="240" w:lineRule="atLeast"/>
        <w:ind w:right="1134"/>
        <w:jc w:val="both"/>
        <w:rPr>
          <w:rFonts w:eastAsia="Malgun Gothic" w:cs="Times New Roman"/>
          <w:lang w:val="en-GB" w:eastAsia="zh-CN"/>
        </w:rPr>
      </w:pPr>
      <w:r w:rsidRPr="00FA0B6D">
        <w:rPr>
          <w:rFonts w:eastAsia="Malgun Gothic" w:cs="Times New Roman"/>
          <w:lang w:val="en-GB" w:eastAsia="zh-CN"/>
        </w:rPr>
        <w:t xml:space="preserve">The </w:t>
      </w:r>
      <w:r w:rsidR="006F7EAA" w:rsidRPr="00FA0B6D">
        <w:rPr>
          <w:rFonts w:eastAsia="Malgun Gothic" w:cs="Times New Roman"/>
          <w:lang w:val="en-GB" w:eastAsia="zh-CN"/>
        </w:rPr>
        <w:t>Committee was</w:t>
      </w:r>
      <w:r w:rsidR="009C7973" w:rsidRPr="00FA0B6D">
        <w:rPr>
          <w:rFonts w:eastAsia="Malgun Gothic" w:cs="Times New Roman"/>
          <w:lang w:val="en-GB" w:eastAsia="zh-CN"/>
        </w:rPr>
        <w:t xml:space="preserve"> concerned that the privacy of children is insufficiently respected, in particular in the media, health care and social welfare institutions, and in practice relevant legislatio</w:t>
      </w:r>
      <w:r w:rsidRPr="00FA0B6D">
        <w:rPr>
          <w:rFonts w:eastAsia="Malgun Gothic" w:cs="Times New Roman"/>
          <w:lang w:val="en-GB" w:eastAsia="zh-CN"/>
        </w:rPr>
        <w:t>n is insufficiently implemented (para.28).</w:t>
      </w:r>
    </w:p>
    <w:p w:rsidR="009C7973" w:rsidRPr="00FA0B6D" w:rsidRDefault="005A02A7" w:rsidP="009C7973">
      <w:pPr>
        <w:keepNext/>
        <w:keepLines/>
        <w:tabs>
          <w:tab w:val="right" w:pos="851"/>
        </w:tabs>
        <w:suppressAutoHyphens/>
        <w:spacing w:before="240" w:after="120" w:line="240" w:lineRule="exact"/>
        <w:ind w:left="1134" w:right="1134" w:hanging="1134"/>
        <w:rPr>
          <w:rFonts w:eastAsia="Times New Roman" w:cs="Times New Roman"/>
          <w:b/>
          <w:lang w:val="en-GB"/>
        </w:rPr>
      </w:pPr>
      <w:r w:rsidRPr="00FA0B6D">
        <w:rPr>
          <w:rFonts w:eastAsia="Times New Roman" w:cs="Times New Roman"/>
          <w:b/>
          <w:lang w:val="en-GB"/>
        </w:rPr>
        <w:tab/>
      </w:r>
      <w:r w:rsidR="009C7973" w:rsidRPr="00FA0B6D">
        <w:rPr>
          <w:rFonts w:eastAsia="Times New Roman" w:cs="Times New Roman"/>
          <w:b/>
          <w:lang w:val="en-GB"/>
        </w:rPr>
        <w:t>Access to appropriate information</w:t>
      </w:r>
      <w:r w:rsidRPr="00FA0B6D">
        <w:rPr>
          <w:rFonts w:eastAsia="Times New Roman" w:cs="Times New Roman"/>
          <w:b/>
          <w:lang w:val="en-GB"/>
        </w:rPr>
        <w:t>:</w:t>
      </w:r>
    </w:p>
    <w:p w:rsidR="009C7973" w:rsidRPr="00FA0B6D" w:rsidRDefault="006F7EAA" w:rsidP="005A02A7">
      <w:pPr>
        <w:suppressAutoHyphens/>
        <w:spacing w:after="120" w:line="240" w:lineRule="atLeast"/>
        <w:ind w:right="1134"/>
        <w:jc w:val="both"/>
        <w:rPr>
          <w:rFonts w:eastAsia="Malgun Gothic" w:cs="Times New Roman"/>
          <w:lang w:val="en-GB" w:eastAsia="zh-CN"/>
        </w:rPr>
      </w:pPr>
      <w:r w:rsidRPr="00FA0B6D">
        <w:rPr>
          <w:rFonts w:eastAsia="Malgun Gothic" w:cs="Times New Roman"/>
          <w:lang w:val="en-GB" w:eastAsia="zh-CN"/>
        </w:rPr>
        <w:t>The Committee was</w:t>
      </w:r>
      <w:r w:rsidR="009C7973" w:rsidRPr="00FA0B6D">
        <w:rPr>
          <w:rFonts w:eastAsia="Malgun Gothic" w:cs="Times New Roman"/>
          <w:lang w:val="en-GB" w:eastAsia="zh-CN"/>
        </w:rPr>
        <w:t xml:space="preserve"> concerned that libraries are inadequately equipped for children in remote areas and smaller communities and television and radio programmes do not always meet the needs of children and are of low quality. </w:t>
      </w:r>
      <w:r w:rsidRPr="00FA0B6D">
        <w:rPr>
          <w:rFonts w:eastAsia="Malgun Gothic" w:cs="Times New Roman"/>
          <w:lang w:val="en-GB" w:eastAsia="zh-CN"/>
        </w:rPr>
        <w:t>C</w:t>
      </w:r>
      <w:r w:rsidR="009C7973" w:rsidRPr="00FA0B6D">
        <w:rPr>
          <w:rFonts w:eastAsia="Malgun Gothic" w:cs="Times New Roman"/>
          <w:lang w:val="en-GB" w:eastAsia="zh-CN"/>
        </w:rPr>
        <w:t xml:space="preserve">hildren are still exposed to </w:t>
      </w:r>
      <w:r w:rsidR="009C7973" w:rsidRPr="00FA0B6D">
        <w:rPr>
          <w:rFonts w:eastAsia="Malgun Gothic" w:cs="Times New Roman"/>
          <w:lang w:val="en-GB" w:eastAsia="zh-CN"/>
        </w:rPr>
        <w:lastRenderedPageBreak/>
        <w:t>inappropriate media content, such as pornography and alcohol advertisement, and lack consistent monitoring and adequate sanctions for violations</w:t>
      </w:r>
      <w:r w:rsidR="005A02A7" w:rsidRPr="00FA0B6D">
        <w:rPr>
          <w:rFonts w:eastAsia="Malgun Gothic" w:cs="Times New Roman"/>
          <w:lang w:val="en-GB" w:eastAsia="zh-CN"/>
        </w:rPr>
        <w:t xml:space="preserve"> (para.30).</w:t>
      </w:r>
    </w:p>
    <w:p w:rsidR="009C7973" w:rsidRPr="00FA0B6D" w:rsidRDefault="005A02A7" w:rsidP="009C7973">
      <w:pPr>
        <w:keepNext/>
        <w:keepLines/>
        <w:tabs>
          <w:tab w:val="right" w:pos="851"/>
        </w:tabs>
        <w:suppressAutoHyphens/>
        <w:spacing w:before="240" w:after="120" w:line="240" w:lineRule="exact"/>
        <w:ind w:left="1134" w:right="1134" w:hanging="1134"/>
        <w:rPr>
          <w:rFonts w:eastAsia="Malgun Gothic" w:cs="Times New Roman"/>
          <w:b/>
          <w:lang w:val="en-US" w:eastAsia="zh-CN"/>
        </w:rPr>
      </w:pPr>
      <w:r w:rsidRPr="00FA0B6D">
        <w:rPr>
          <w:rFonts w:eastAsia="Malgun Gothic" w:cs="Times New Roman"/>
          <w:b/>
          <w:lang w:val="en-US" w:eastAsia="zh-CN"/>
        </w:rPr>
        <w:tab/>
      </w:r>
      <w:r w:rsidR="009C7973" w:rsidRPr="00FA0B6D">
        <w:rPr>
          <w:rFonts w:eastAsia="Malgun Gothic" w:cs="Times New Roman"/>
          <w:b/>
          <w:lang w:val="en-US" w:eastAsia="zh-CN"/>
        </w:rPr>
        <w:t>Corporal punishment</w:t>
      </w:r>
      <w:r w:rsidRPr="00FA0B6D">
        <w:rPr>
          <w:rFonts w:eastAsia="Malgun Gothic" w:cs="Times New Roman"/>
          <w:b/>
          <w:lang w:val="en-US" w:eastAsia="zh-CN"/>
        </w:rPr>
        <w:t>:</w:t>
      </w:r>
    </w:p>
    <w:p w:rsidR="009C7973" w:rsidRPr="00FA0B6D" w:rsidRDefault="005A02A7" w:rsidP="005A02A7">
      <w:pPr>
        <w:suppressAutoHyphens/>
        <w:spacing w:after="120" w:line="240" w:lineRule="atLeast"/>
        <w:ind w:right="1134"/>
        <w:jc w:val="both"/>
        <w:rPr>
          <w:rFonts w:eastAsia="Malgun Gothic" w:cs="Times New Roman"/>
          <w:lang w:val="en-GB" w:eastAsia="zh-CN"/>
        </w:rPr>
      </w:pPr>
      <w:r w:rsidRPr="00FA0B6D">
        <w:rPr>
          <w:rFonts w:eastAsia="Malgun Gothic" w:cs="Times New Roman"/>
          <w:lang w:val="en-GB" w:eastAsia="zh-CN"/>
        </w:rPr>
        <w:t>The</w:t>
      </w:r>
      <w:r w:rsidR="006F7EAA" w:rsidRPr="00FA0B6D">
        <w:rPr>
          <w:rFonts w:eastAsia="Malgun Gothic" w:cs="Times New Roman"/>
          <w:lang w:val="en-GB" w:eastAsia="zh-CN"/>
        </w:rPr>
        <w:t xml:space="preserve"> Committee was</w:t>
      </w:r>
      <w:r w:rsidR="009C7973" w:rsidRPr="00FA0B6D">
        <w:rPr>
          <w:rFonts w:eastAsia="Malgun Gothic" w:cs="Times New Roman"/>
          <w:lang w:val="en-GB" w:eastAsia="zh-CN"/>
        </w:rPr>
        <w:t xml:space="preserve"> concerned that corporal punishment is still used as a disciplinary method in the family an</w:t>
      </w:r>
      <w:r w:rsidRPr="00FA0B6D">
        <w:rPr>
          <w:rFonts w:eastAsia="Malgun Gothic" w:cs="Times New Roman"/>
          <w:lang w:val="en-GB" w:eastAsia="zh-CN"/>
        </w:rPr>
        <w:t>d is widely accepted in society (para.32).</w:t>
      </w:r>
      <w:r w:rsidR="006F7EAA" w:rsidRPr="00FA0B6D">
        <w:rPr>
          <w:rFonts w:eastAsia="Malgun Gothic" w:cs="Times New Roman"/>
          <w:lang w:val="en-GB" w:eastAsia="zh-CN"/>
        </w:rPr>
        <w:t xml:space="preserve"> </w:t>
      </w:r>
      <w:r w:rsidRPr="00FA0B6D">
        <w:rPr>
          <w:rFonts w:eastAsia="Malgun Gothic" w:cs="Times New Roman"/>
          <w:lang w:val="en-GB" w:eastAsia="zh-CN"/>
        </w:rPr>
        <w:t>The</w:t>
      </w:r>
      <w:r w:rsidR="006F7EAA" w:rsidRPr="00FA0B6D">
        <w:rPr>
          <w:rFonts w:eastAsia="Malgun Gothic" w:cs="Times New Roman"/>
          <w:lang w:val="en-GB" w:eastAsia="zh-CN"/>
        </w:rPr>
        <w:t xml:space="preserve"> Committee recommended</w:t>
      </w:r>
      <w:r w:rsidR="009C7973" w:rsidRPr="00FA0B6D">
        <w:rPr>
          <w:rFonts w:eastAsia="Malgun Gothic" w:cs="Times New Roman"/>
          <w:lang w:val="en-GB" w:eastAsia="zh-CN"/>
        </w:rPr>
        <w:t xml:space="preserve"> that the State party strengthen its efforts, including through awareness-raising and parenting education programmes, to end the practice of corporal punishment in all settings, in particular in the family, and promote positive, non-violent and participatory forms of child-rearing a</w:t>
      </w:r>
      <w:r w:rsidRPr="00FA0B6D">
        <w:rPr>
          <w:rFonts w:eastAsia="Malgun Gothic" w:cs="Times New Roman"/>
          <w:lang w:val="en-GB" w:eastAsia="zh-CN"/>
        </w:rPr>
        <w:t>nd discipline as an alternative (para.33).</w:t>
      </w:r>
    </w:p>
    <w:p w:rsidR="009C7973" w:rsidRPr="00FA0B6D" w:rsidRDefault="005851C0" w:rsidP="009C7973">
      <w:pPr>
        <w:keepNext/>
        <w:keepLines/>
        <w:tabs>
          <w:tab w:val="right" w:pos="851"/>
        </w:tabs>
        <w:suppressAutoHyphens/>
        <w:spacing w:before="240" w:after="120" w:line="240" w:lineRule="exact"/>
        <w:ind w:left="1134" w:right="1134" w:hanging="1134"/>
        <w:rPr>
          <w:rFonts w:eastAsia="Times New Roman" w:cs="Times New Roman"/>
          <w:b/>
          <w:lang w:val="en-GB"/>
        </w:rPr>
      </w:pPr>
      <w:r w:rsidRPr="00FA0B6D">
        <w:rPr>
          <w:rFonts w:eastAsia="Times New Roman" w:cs="Times New Roman"/>
          <w:b/>
          <w:lang w:val="en-GB"/>
        </w:rPr>
        <w:tab/>
      </w:r>
      <w:r w:rsidR="009C7973" w:rsidRPr="00FA0B6D">
        <w:rPr>
          <w:rFonts w:eastAsia="Times New Roman" w:cs="Times New Roman"/>
          <w:b/>
          <w:lang w:val="en-GB"/>
        </w:rPr>
        <w:t>Sexual exploitation and abuse</w:t>
      </w:r>
      <w:r w:rsidRPr="00FA0B6D">
        <w:rPr>
          <w:rFonts w:eastAsia="Times New Roman" w:cs="Times New Roman"/>
          <w:b/>
          <w:lang w:val="en-GB"/>
        </w:rPr>
        <w:t>:</w:t>
      </w:r>
    </w:p>
    <w:p w:rsidR="009C7973" w:rsidRPr="00FA0B6D" w:rsidRDefault="005851C0" w:rsidP="005851C0">
      <w:pPr>
        <w:suppressAutoHyphens/>
        <w:spacing w:after="120" w:line="240" w:lineRule="atLeast"/>
        <w:ind w:right="1134"/>
        <w:jc w:val="both"/>
        <w:rPr>
          <w:rFonts w:eastAsia="Malgun Gothic" w:cs="Times New Roman"/>
          <w:lang w:val="en-GB" w:eastAsia="zh-CN"/>
        </w:rPr>
      </w:pPr>
      <w:r w:rsidRPr="00FA0B6D">
        <w:rPr>
          <w:rFonts w:eastAsia="Malgun Gothic" w:cs="Times New Roman"/>
          <w:lang w:val="en-GB" w:eastAsia="zh-CN"/>
        </w:rPr>
        <w:t xml:space="preserve">The </w:t>
      </w:r>
      <w:r w:rsidR="0084445B" w:rsidRPr="00FA0B6D">
        <w:rPr>
          <w:rFonts w:eastAsia="Malgun Gothic" w:cs="Times New Roman"/>
          <w:lang w:val="en-GB" w:eastAsia="zh-CN"/>
        </w:rPr>
        <w:t>Committee wa</w:t>
      </w:r>
      <w:r w:rsidR="009C7973" w:rsidRPr="00FA0B6D">
        <w:rPr>
          <w:rFonts w:eastAsia="Malgun Gothic" w:cs="Times New Roman"/>
          <w:lang w:val="en-GB" w:eastAsia="zh-CN"/>
        </w:rPr>
        <w:t>s concerned about the lack of adequate support systems for victims, incidents of re-victimization of children, insufficient measures aimed at deterrence of perpetrators and limited access to prevention programs for children as they a</w:t>
      </w:r>
      <w:r w:rsidRPr="00FA0B6D">
        <w:rPr>
          <w:rFonts w:eastAsia="Malgun Gothic" w:cs="Times New Roman"/>
          <w:lang w:val="en-GB" w:eastAsia="zh-CN"/>
        </w:rPr>
        <w:t>re not systematically organized (para.34).</w:t>
      </w:r>
    </w:p>
    <w:p w:rsidR="009C7973" w:rsidRPr="00FA0B6D" w:rsidRDefault="005851C0" w:rsidP="009C7973">
      <w:pPr>
        <w:keepNext/>
        <w:keepLines/>
        <w:tabs>
          <w:tab w:val="right" w:pos="851"/>
        </w:tabs>
        <w:suppressAutoHyphens/>
        <w:spacing w:before="240" w:after="120" w:line="240" w:lineRule="exact"/>
        <w:ind w:left="1134" w:right="1134" w:hanging="1134"/>
        <w:rPr>
          <w:rFonts w:eastAsia="Calibri" w:cs="Times New Roman"/>
          <w:b/>
          <w:lang w:val="en-GB"/>
        </w:rPr>
      </w:pPr>
      <w:r w:rsidRPr="00FA0B6D">
        <w:rPr>
          <w:rFonts w:eastAsia="Calibri" w:cs="Times New Roman"/>
          <w:b/>
          <w:lang w:val="en-GB"/>
        </w:rPr>
        <w:t>Violence</w:t>
      </w:r>
      <w:r w:rsidRPr="00FA0B6D">
        <w:rPr>
          <w:rFonts w:eastAsia="Times New Roman" w:cs="Times New Roman"/>
          <w:b/>
          <w:lang w:val="en-GB"/>
        </w:rPr>
        <w:t>:</w:t>
      </w:r>
      <w:r w:rsidR="009C7973" w:rsidRPr="00FA0B6D">
        <w:rPr>
          <w:rFonts w:eastAsia="Calibri" w:cs="Times New Roman"/>
          <w:b/>
          <w:lang w:val="en-GB"/>
        </w:rPr>
        <w:t xml:space="preserve">  </w:t>
      </w:r>
    </w:p>
    <w:p w:rsidR="009C7973" w:rsidRPr="00FA0B6D" w:rsidRDefault="0084445B" w:rsidP="0001499B">
      <w:pPr>
        <w:suppressAutoHyphens/>
        <w:spacing w:after="120" w:line="240" w:lineRule="atLeast"/>
        <w:ind w:right="1134"/>
        <w:jc w:val="both"/>
        <w:rPr>
          <w:rFonts w:eastAsia="Malgun Gothic" w:cs="Times New Roman"/>
          <w:lang w:val="en-GB" w:eastAsia="zh-CN"/>
        </w:rPr>
      </w:pPr>
      <w:r w:rsidRPr="00FA0B6D">
        <w:rPr>
          <w:rFonts w:eastAsia="Malgun Gothic" w:cs="Times New Roman"/>
          <w:lang w:val="en-GB" w:eastAsia="zh-CN"/>
        </w:rPr>
        <w:t xml:space="preserve">The Committee was </w:t>
      </w:r>
      <w:r w:rsidR="009C7973" w:rsidRPr="00FA0B6D">
        <w:rPr>
          <w:rFonts w:eastAsia="Malgun Gothic" w:cs="Times New Roman"/>
          <w:lang w:val="en-GB" w:eastAsia="zh-CN"/>
        </w:rPr>
        <w:t>concerned about ongoing violence experienced by children in schools, social welfare and other institutions, including physical violence, bullying, social exclusion and emotional violations, and the lack of adequate training for law enforcement officials, school teachers and staff in social welfare and other institutions to effectively re</w:t>
      </w:r>
      <w:r w:rsidR="0001499B" w:rsidRPr="00FA0B6D">
        <w:rPr>
          <w:rFonts w:eastAsia="Malgun Gothic" w:cs="Times New Roman"/>
          <w:lang w:val="en-GB" w:eastAsia="zh-CN"/>
        </w:rPr>
        <w:t>spond to incidents of violence (para.36).</w:t>
      </w:r>
    </w:p>
    <w:p w:rsidR="009C7973" w:rsidRPr="00FA0B6D" w:rsidRDefault="009C7973" w:rsidP="00964F1D">
      <w:pPr>
        <w:keepNext/>
        <w:keepLines/>
        <w:tabs>
          <w:tab w:val="right" w:pos="851"/>
        </w:tabs>
        <w:suppressAutoHyphens/>
        <w:spacing w:before="240" w:after="120" w:line="240" w:lineRule="exact"/>
        <w:ind w:right="1134"/>
        <w:rPr>
          <w:rFonts w:eastAsia="Times New Roman" w:cs="Times New Roman"/>
          <w:b/>
          <w:lang w:val="en-GB"/>
        </w:rPr>
      </w:pPr>
      <w:r w:rsidRPr="00FA0B6D">
        <w:rPr>
          <w:rFonts w:eastAsia="Times New Roman" w:cs="Times New Roman"/>
          <w:b/>
          <w:lang w:val="en-GB"/>
        </w:rPr>
        <w:t>Family environment</w:t>
      </w:r>
      <w:r w:rsidR="00964F1D" w:rsidRPr="00FA0B6D">
        <w:rPr>
          <w:rFonts w:eastAsia="Times New Roman" w:cs="Times New Roman"/>
          <w:b/>
          <w:lang w:val="en-GB"/>
        </w:rPr>
        <w:t>:</w:t>
      </w:r>
    </w:p>
    <w:p w:rsidR="009C7973" w:rsidRPr="00FA0B6D" w:rsidRDefault="00FA0B6D" w:rsidP="003333E0">
      <w:pPr>
        <w:suppressAutoHyphens/>
        <w:spacing w:after="120" w:line="240" w:lineRule="atLeast"/>
        <w:ind w:right="1134"/>
        <w:jc w:val="both"/>
        <w:rPr>
          <w:rFonts w:eastAsia="Malgun Gothic" w:cs="Times New Roman"/>
          <w:lang w:val="en-GB" w:eastAsia="zh-CN"/>
        </w:rPr>
      </w:pPr>
      <w:r w:rsidRPr="00FA0B6D">
        <w:rPr>
          <w:rFonts w:eastAsia="Malgun Gothic" w:cs="Times New Roman"/>
          <w:lang w:val="en-GB" w:eastAsia="zh-CN"/>
        </w:rPr>
        <w:t>The Committee was</w:t>
      </w:r>
      <w:r w:rsidR="00964F1D" w:rsidRPr="00FA0B6D">
        <w:rPr>
          <w:rFonts w:eastAsia="Malgun Gothic" w:cs="Times New Roman"/>
          <w:lang w:val="en-GB" w:eastAsia="zh-CN"/>
        </w:rPr>
        <w:t xml:space="preserve"> concerned about i</w:t>
      </w:r>
      <w:r w:rsidR="009C7973" w:rsidRPr="00FA0B6D">
        <w:rPr>
          <w:rFonts w:eastAsia="Times New Roman" w:cs="Times New Roman"/>
          <w:lang w:val="en-GB" w:eastAsia="de-DE"/>
        </w:rPr>
        <w:t>nsufficient availability and quality of support services offering counselling and assistance to families with respect to the performance of their child-rearing responsibilities;</w:t>
      </w:r>
      <w:r w:rsidR="00964F1D" w:rsidRPr="00FA0B6D">
        <w:rPr>
          <w:rFonts w:eastAsia="Malgun Gothic" w:cs="Times New Roman"/>
          <w:lang w:val="en-GB" w:eastAsia="zh-CN"/>
        </w:rPr>
        <w:t xml:space="preserve"> </w:t>
      </w:r>
      <w:r w:rsidR="009C7973" w:rsidRPr="00FA0B6D">
        <w:rPr>
          <w:rFonts w:eastAsia="Times New Roman" w:cs="Times New Roman"/>
          <w:lang w:val="en-GB" w:eastAsia="de-DE"/>
        </w:rPr>
        <w:t xml:space="preserve">Lack of quality support services for children with disabilities and their families, children in remote areas and children living in poverty; </w:t>
      </w:r>
      <w:r w:rsidR="009C7973" w:rsidRPr="00FA0B6D">
        <w:rPr>
          <w:rFonts w:eastAsia="Times New Roman" w:cs="Times New Roman"/>
          <w:lang w:val="en-GB"/>
        </w:rPr>
        <w:t>Lack of adequate guidance and supervision for families where there are signs of neglect or abuse</w:t>
      </w:r>
      <w:r w:rsidR="0084445B" w:rsidRPr="00FA0B6D">
        <w:rPr>
          <w:rFonts w:eastAsia="Malgun Gothic" w:cs="Times New Roman"/>
          <w:lang w:val="en-GB" w:eastAsia="zh-CN"/>
        </w:rPr>
        <w:t>.</w:t>
      </w:r>
    </w:p>
    <w:p w:rsidR="009C7973" w:rsidRPr="00FA0B6D" w:rsidRDefault="003333E0" w:rsidP="007938A0">
      <w:pPr>
        <w:keepNext/>
        <w:keepLines/>
        <w:tabs>
          <w:tab w:val="right" w:pos="851"/>
        </w:tabs>
        <w:suppressAutoHyphens/>
        <w:spacing w:before="240" w:after="120" w:line="240" w:lineRule="auto"/>
        <w:ind w:left="1134" w:right="1134" w:hanging="1134"/>
        <w:jc w:val="both"/>
        <w:rPr>
          <w:rFonts w:eastAsia="Malgun Gothic" w:cs="Times New Roman"/>
          <w:lang w:val="en-GB" w:eastAsia="zh-CN"/>
        </w:rPr>
      </w:pPr>
      <w:r w:rsidRPr="00FA0B6D">
        <w:rPr>
          <w:rFonts w:eastAsia="Times New Roman" w:cs="Times New Roman"/>
          <w:b/>
          <w:lang w:val="en-GB"/>
        </w:rPr>
        <w:tab/>
      </w:r>
      <w:r w:rsidR="009C7973" w:rsidRPr="00FA0B6D">
        <w:rPr>
          <w:rFonts w:eastAsia="Times New Roman" w:cs="Times New Roman"/>
          <w:b/>
          <w:lang w:val="en-GB"/>
        </w:rPr>
        <w:t>Children with disabilities</w:t>
      </w:r>
      <w:r w:rsidRPr="00FA0B6D">
        <w:rPr>
          <w:rFonts w:eastAsia="Times New Roman" w:cs="Times New Roman"/>
          <w:b/>
          <w:lang w:val="en-GB"/>
        </w:rPr>
        <w:t>:</w:t>
      </w:r>
      <w:r w:rsidR="009C7973" w:rsidRPr="00FA0B6D">
        <w:rPr>
          <w:rFonts w:eastAsia="Times New Roman" w:cs="Times New Roman"/>
          <w:b/>
          <w:lang w:val="en-GB"/>
        </w:rPr>
        <w:t xml:space="preserve">  </w:t>
      </w:r>
    </w:p>
    <w:p w:rsidR="009C7973" w:rsidRPr="00FA0B6D" w:rsidRDefault="009C7973" w:rsidP="00BF682E">
      <w:pPr>
        <w:suppressAutoHyphens/>
        <w:spacing w:after="120" w:line="240" w:lineRule="atLeast"/>
        <w:ind w:right="1134"/>
        <w:jc w:val="both"/>
        <w:rPr>
          <w:rFonts w:eastAsia="Malgun Gothic" w:cs="Times New Roman"/>
          <w:lang w:val="en-GB" w:eastAsia="zh-CN"/>
        </w:rPr>
      </w:pPr>
      <w:r w:rsidRPr="00FA0B6D">
        <w:rPr>
          <w:rFonts w:eastAsia="Times New Roman" w:cs="Times New Roman"/>
          <w:lang w:val="en-GB"/>
        </w:rPr>
        <w:t>The number of children with disabilities in institutional care is increasing and there is a lack of adequate treatment and care in these institutions; There were incidents of ill-treatment of children with disabilities in some health care institutions;</w:t>
      </w:r>
      <w:r w:rsidR="00BF682E" w:rsidRPr="00FA0B6D">
        <w:rPr>
          <w:rFonts w:eastAsia="Malgun Gothic" w:cs="Times New Roman"/>
          <w:lang w:val="en-GB" w:eastAsia="zh-CN"/>
        </w:rPr>
        <w:t xml:space="preserve"> </w:t>
      </w:r>
      <w:r w:rsidRPr="00FA0B6D">
        <w:rPr>
          <w:rFonts w:eastAsia="Times New Roman" w:cs="Times New Roman"/>
          <w:lang w:val="en-GB"/>
        </w:rPr>
        <w:t>The support system for children with disabilities to ensure inclusive education is unevenly developed, particularly in rural areas; and</w:t>
      </w:r>
      <w:r w:rsidR="00BF682E" w:rsidRPr="00FA0B6D">
        <w:rPr>
          <w:rFonts w:eastAsia="Malgun Gothic" w:cs="Times New Roman"/>
          <w:lang w:val="en-GB" w:eastAsia="zh-CN"/>
        </w:rPr>
        <w:t xml:space="preserve"> </w:t>
      </w:r>
      <w:r w:rsidR="00BF682E" w:rsidRPr="00FA0B6D">
        <w:rPr>
          <w:rFonts w:eastAsia="Times New Roman" w:cs="Times New Roman"/>
          <w:lang w:val="en-GB"/>
        </w:rPr>
        <w:t>a</w:t>
      </w:r>
      <w:r w:rsidRPr="00FA0B6D">
        <w:rPr>
          <w:rFonts w:eastAsia="Times New Roman" w:cs="Times New Roman"/>
          <w:lang w:val="en-GB"/>
        </w:rPr>
        <w:t xml:space="preserve">bandoned children with disabilities are primarily placed in health care institutions and not in children’s institutions, and therefore are not included in official data of </w:t>
      </w:r>
      <w:r w:rsidR="00BF682E" w:rsidRPr="00FA0B6D">
        <w:rPr>
          <w:rFonts w:eastAsia="Times New Roman" w:cs="Times New Roman"/>
          <w:lang w:val="en-GB"/>
        </w:rPr>
        <w:t>children available for adoption (para.42).</w:t>
      </w:r>
    </w:p>
    <w:p w:rsidR="009C7973" w:rsidRPr="00FA0B6D" w:rsidRDefault="009C7973" w:rsidP="009C7973">
      <w:pPr>
        <w:keepNext/>
        <w:keepLines/>
        <w:tabs>
          <w:tab w:val="right" w:pos="851"/>
        </w:tabs>
        <w:suppressAutoHyphens/>
        <w:spacing w:before="240" w:after="120" w:line="240" w:lineRule="exact"/>
        <w:ind w:left="1134" w:right="1134" w:hanging="1134"/>
        <w:rPr>
          <w:rFonts w:eastAsia="Malgun Gothic" w:cs="Times New Roman"/>
          <w:b/>
          <w:lang w:val="en-GB" w:eastAsia="zh-CN"/>
        </w:rPr>
      </w:pPr>
      <w:r w:rsidRPr="00FA0B6D">
        <w:rPr>
          <w:rFonts w:eastAsia="Malgun Gothic" w:cs="Times New Roman"/>
          <w:b/>
          <w:lang w:val="en-GB" w:eastAsia="zh-CN"/>
        </w:rPr>
        <w:t>Health</w:t>
      </w:r>
      <w:r w:rsidR="00051A3E" w:rsidRPr="00FA0B6D">
        <w:rPr>
          <w:rFonts w:eastAsia="Malgun Gothic" w:cs="Times New Roman"/>
          <w:b/>
          <w:lang w:val="en-GB" w:eastAsia="zh-CN"/>
        </w:rPr>
        <w:t>:</w:t>
      </w:r>
      <w:r w:rsidRPr="00FA0B6D">
        <w:rPr>
          <w:rFonts w:eastAsia="Malgun Gothic" w:cs="Times New Roman"/>
          <w:b/>
          <w:lang w:val="en-GB" w:eastAsia="zh-CN"/>
        </w:rPr>
        <w:t xml:space="preserve"> </w:t>
      </w:r>
    </w:p>
    <w:p w:rsidR="009C7973" w:rsidRPr="00FA0B6D" w:rsidRDefault="007938A0" w:rsidP="00051A3E">
      <w:pPr>
        <w:suppressAutoHyphens/>
        <w:spacing w:after="120" w:line="240" w:lineRule="atLeast"/>
        <w:ind w:right="1134"/>
        <w:jc w:val="both"/>
        <w:rPr>
          <w:rFonts w:eastAsia="Malgun Gothic" w:cs="Times New Roman"/>
          <w:lang w:val="en-GB" w:eastAsia="zh-CN"/>
        </w:rPr>
      </w:pPr>
      <w:r w:rsidRPr="00FA0B6D">
        <w:rPr>
          <w:rFonts w:eastAsia="Malgun Gothic" w:cs="Times New Roman"/>
          <w:lang w:val="en-GB" w:eastAsia="zh-CN"/>
        </w:rPr>
        <w:t>The Committee wa</w:t>
      </w:r>
      <w:r w:rsidR="009C7973" w:rsidRPr="00FA0B6D">
        <w:rPr>
          <w:rFonts w:eastAsia="Malgun Gothic" w:cs="Times New Roman"/>
          <w:lang w:val="en-GB" w:eastAsia="zh-CN"/>
        </w:rPr>
        <w:t>s concerned about the uneven geographical coverage of health services for children; the shortage of health care professionals; and the lack of adequate support for children in need of mental health care systems. The Committee is further concerned that despite legislative improvements allowing parents to stay in the hospital with their children, they still have limited accommodation facilities and treatment of hospitalized children is not always a</w:t>
      </w:r>
      <w:r w:rsidR="00051A3E" w:rsidRPr="00FA0B6D">
        <w:rPr>
          <w:rFonts w:eastAsia="Malgun Gothic" w:cs="Times New Roman"/>
          <w:lang w:val="en-GB" w:eastAsia="zh-CN"/>
        </w:rPr>
        <w:t>dequate (para.44).</w:t>
      </w:r>
    </w:p>
    <w:p w:rsidR="007938A0" w:rsidRPr="00FA0B6D" w:rsidRDefault="007938A0" w:rsidP="00051A3E">
      <w:pPr>
        <w:keepNext/>
        <w:keepLines/>
        <w:tabs>
          <w:tab w:val="right" w:pos="851"/>
        </w:tabs>
        <w:suppressAutoHyphens/>
        <w:spacing w:before="240" w:after="120" w:line="240" w:lineRule="exact"/>
        <w:ind w:left="1134" w:right="1134" w:hanging="1134"/>
        <w:rPr>
          <w:rFonts w:eastAsia="Times New Roman" w:cs="Times New Roman"/>
          <w:b/>
          <w:lang w:val="en-GB"/>
        </w:rPr>
      </w:pPr>
      <w:r w:rsidRPr="00FA0B6D">
        <w:rPr>
          <w:rFonts w:eastAsia="Malgun Gothic" w:cs="Times New Roman"/>
          <w:b/>
          <w:lang w:val="en-GB" w:eastAsia="zh-CN"/>
        </w:rPr>
        <w:lastRenderedPageBreak/>
        <w:t>HIV/AIDS and Alcohol abuse:</w:t>
      </w:r>
    </w:p>
    <w:p w:rsidR="009C7973" w:rsidRPr="00FA0B6D" w:rsidRDefault="007938A0" w:rsidP="007938A0">
      <w:pPr>
        <w:keepNext/>
        <w:keepLines/>
        <w:tabs>
          <w:tab w:val="right" w:pos="851"/>
        </w:tabs>
        <w:suppressAutoHyphens/>
        <w:spacing w:before="240" w:after="120" w:line="240" w:lineRule="exact"/>
        <w:ind w:right="1134"/>
        <w:rPr>
          <w:rFonts w:eastAsia="Times New Roman" w:cs="Times New Roman"/>
          <w:b/>
          <w:lang w:val="en-GB"/>
        </w:rPr>
      </w:pPr>
      <w:r w:rsidRPr="00FA0B6D">
        <w:rPr>
          <w:rFonts w:eastAsia="Malgun Gothic" w:cs="Times New Roman"/>
          <w:lang w:val="en-GB" w:eastAsia="zh-CN"/>
        </w:rPr>
        <w:t>T</w:t>
      </w:r>
      <w:r w:rsidR="00FA0B6D" w:rsidRPr="00FA0B6D">
        <w:rPr>
          <w:rFonts w:eastAsia="Malgun Gothic" w:cs="Times New Roman"/>
          <w:lang w:val="en-GB" w:eastAsia="zh-CN"/>
        </w:rPr>
        <w:t>he Committee wa</w:t>
      </w:r>
      <w:r w:rsidR="009C7973" w:rsidRPr="00FA0B6D">
        <w:rPr>
          <w:rFonts w:eastAsia="Malgun Gothic" w:cs="Times New Roman"/>
          <w:lang w:val="en-GB" w:eastAsia="zh-CN"/>
        </w:rPr>
        <w:t>s concerned that laws are not respected and enforced resulting in the easy availability of alcohol, especially non-registered alcohol, for adolescents and the increase in drinking, including binge drinking, among young people, especially among girls, as well as increased used of psyc</w:t>
      </w:r>
      <w:r w:rsidR="00FA0B6D" w:rsidRPr="00FA0B6D">
        <w:rPr>
          <w:rFonts w:eastAsia="Malgun Gothic" w:cs="Times New Roman"/>
          <w:lang w:val="en-GB" w:eastAsia="zh-CN"/>
        </w:rPr>
        <w:t>ho-active drugs. The Committee wa</w:t>
      </w:r>
      <w:r w:rsidR="009C7973" w:rsidRPr="00FA0B6D">
        <w:rPr>
          <w:rFonts w:eastAsia="Malgun Gothic" w:cs="Times New Roman"/>
          <w:lang w:val="en-GB" w:eastAsia="zh-CN"/>
        </w:rPr>
        <w:t>s further concerned about the lack of long-term, systematic health education, including on sexuality, responsible sexual behaviour and sexually transmitted</w:t>
      </w:r>
      <w:r w:rsidR="00051A3E" w:rsidRPr="00FA0B6D">
        <w:rPr>
          <w:rFonts w:eastAsia="Malgun Gothic" w:cs="Times New Roman"/>
          <w:lang w:val="en-GB" w:eastAsia="zh-CN"/>
        </w:rPr>
        <w:t xml:space="preserve"> infections, including HIV/AIDS (para.46).</w:t>
      </w:r>
    </w:p>
    <w:p w:rsidR="009C7973" w:rsidRPr="00FA0B6D" w:rsidRDefault="00051A3E" w:rsidP="009C7973">
      <w:pPr>
        <w:keepNext/>
        <w:keepLines/>
        <w:tabs>
          <w:tab w:val="right" w:pos="851"/>
        </w:tabs>
        <w:suppressAutoHyphens/>
        <w:spacing w:before="240" w:after="120" w:line="240" w:lineRule="exact"/>
        <w:ind w:left="1134" w:right="1134" w:hanging="1134"/>
        <w:rPr>
          <w:rFonts w:eastAsia="Times New Roman" w:cs="Times New Roman"/>
          <w:b/>
          <w:lang w:val="en-GB"/>
        </w:rPr>
      </w:pPr>
      <w:r w:rsidRPr="00FA0B6D">
        <w:rPr>
          <w:rFonts w:eastAsia="Times New Roman" w:cs="Times New Roman"/>
          <w:b/>
          <w:lang w:val="en-GB"/>
        </w:rPr>
        <w:tab/>
      </w:r>
      <w:r w:rsidR="009C7973" w:rsidRPr="00FA0B6D">
        <w:rPr>
          <w:rFonts w:eastAsia="Times New Roman" w:cs="Times New Roman"/>
          <w:b/>
          <w:lang w:val="en-GB"/>
        </w:rPr>
        <w:t>Breastfeeding</w:t>
      </w:r>
      <w:r w:rsidRPr="00FA0B6D">
        <w:rPr>
          <w:rFonts w:eastAsia="Times New Roman" w:cs="Times New Roman"/>
          <w:b/>
          <w:lang w:val="en-GB"/>
        </w:rPr>
        <w:t>:</w:t>
      </w:r>
    </w:p>
    <w:p w:rsidR="007938A0" w:rsidRPr="00FA0B6D" w:rsidRDefault="00FA0B6D" w:rsidP="007938A0">
      <w:pPr>
        <w:suppressAutoHyphens/>
        <w:spacing w:after="120" w:line="240" w:lineRule="atLeast"/>
        <w:ind w:right="1134"/>
        <w:jc w:val="both"/>
        <w:rPr>
          <w:rFonts w:eastAsia="Malgun Gothic" w:cs="Times New Roman"/>
          <w:lang w:val="en-GB" w:eastAsia="zh-CN"/>
        </w:rPr>
      </w:pPr>
      <w:r w:rsidRPr="00FA0B6D">
        <w:rPr>
          <w:rFonts w:eastAsia="Malgun Gothic" w:cs="Times New Roman"/>
          <w:lang w:val="en-GB" w:eastAsia="zh-CN"/>
        </w:rPr>
        <w:t>The Committee wa</w:t>
      </w:r>
      <w:r w:rsidR="00051A3E" w:rsidRPr="00FA0B6D">
        <w:rPr>
          <w:rFonts w:eastAsia="Malgun Gothic" w:cs="Times New Roman"/>
          <w:lang w:val="en-GB" w:eastAsia="zh-CN"/>
        </w:rPr>
        <w:t>s concerned that t</w:t>
      </w:r>
      <w:r w:rsidR="009C7973" w:rsidRPr="00FA0B6D">
        <w:rPr>
          <w:rFonts w:eastAsia="Times New Roman" w:cs="Times New Roman"/>
          <w:lang w:val="en-GB"/>
        </w:rPr>
        <w:t xml:space="preserve">here is still a lack of awareness of the benefits of exclusive breastfeeding and risks of formula feeding; </w:t>
      </w:r>
      <w:r w:rsidR="00051A3E" w:rsidRPr="00FA0B6D">
        <w:rPr>
          <w:rFonts w:eastAsia="Times New Roman" w:cs="Times New Roman"/>
          <w:lang w:val="en-GB"/>
        </w:rPr>
        <w:t>(para.48).</w:t>
      </w:r>
      <w:r w:rsidR="007938A0" w:rsidRPr="00FA0B6D">
        <w:rPr>
          <w:rFonts w:eastAsia="Malgun Gothic" w:cs="Times New Roman"/>
          <w:lang w:val="en-GB" w:eastAsia="zh-CN"/>
        </w:rPr>
        <w:t xml:space="preserve"> </w:t>
      </w:r>
      <w:r w:rsidR="009C7973" w:rsidRPr="00FA0B6D">
        <w:rPr>
          <w:rFonts w:eastAsia="Malgun Gothic" w:cs="Times New Roman"/>
          <w:lang w:val="en-GB" w:eastAsia="zh-CN"/>
        </w:rPr>
        <w:t xml:space="preserve">The Committee </w:t>
      </w:r>
      <w:r w:rsidR="007938A0" w:rsidRPr="00FA0B6D">
        <w:rPr>
          <w:rFonts w:eastAsia="Malgun Gothic" w:cs="Times New Roman"/>
          <w:lang w:val="en-GB" w:eastAsia="zh-CN"/>
        </w:rPr>
        <w:t>recommended</w:t>
      </w:r>
      <w:r w:rsidR="009C7973" w:rsidRPr="00FA0B6D">
        <w:rPr>
          <w:rFonts w:eastAsia="Malgun Gothic" w:cs="Times New Roman"/>
          <w:lang w:val="en-GB" w:eastAsia="zh-CN"/>
        </w:rPr>
        <w:t xml:space="preserve"> that the State party take all the necessary legislative and structural measures, including monitoring, to control the marketing of breast-milk </w:t>
      </w:r>
      <w:r w:rsidR="00051A3E" w:rsidRPr="00FA0B6D">
        <w:rPr>
          <w:rFonts w:eastAsia="Malgun Gothic" w:cs="Times New Roman"/>
          <w:lang w:val="en-GB" w:eastAsia="zh-CN"/>
        </w:rPr>
        <w:t>substitutes (para.49).</w:t>
      </w:r>
    </w:p>
    <w:p w:rsidR="009C7973" w:rsidRPr="00FA0B6D" w:rsidRDefault="009C7973" w:rsidP="007938A0">
      <w:pPr>
        <w:suppressAutoHyphens/>
        <w:spacing w:after="120" w:line="240" w:lineRule="atLeast"/>
        <w:ind w:right="1134"/>
        <w:jc w:val="both"/>
        <w:rPr>
          <w:rFonts w:eastAsia="Malgun Gothic" w:cs="Times New Roman"/>
          <w:lang w:val="en-GB" w:eastAsia="zh-CN"/>
        </w:rPr>
      </w:pPr>
      <w:r w:rsidRPr="00FA0B6D">
        <w:rPr>
          <w:rFonts w:eastAsia="Times New Roman" w:cs="Times New Roman"/>
          <w:b/>
          <w:lang w:val="en-GB"/>
        </w:rPr>
        <w:t>Education</w:t>
      </w:r>
      <w:r w:rsidR="00051A3E" w:rsidRPr="00FA0B6D">
        <w:rPr>
          <w:rFonts w:eastAsia="Times New Roman" w:cs="Times New Roman"/>
          <w:b/>
          <w:lang w:val="en-GB"/>
        </w:rPr>
        <w:t>:</w:t>
      </w:r>
    </w:p>
    <w:p w:rsidR="009C7973" w:rsidRPr="00FA0B6D" w:rsidRDefault="007A1D16" w:rsidP="007A1D16">
      <w:pPr>
        <w:suppressAutoHyphens/>
        <w:spacing w:after="120" w:line="240" w:lineRule="atLeast"/>
        <w:ind w:right="1134"/>
        <w:jc w:val="both"/>
        <w:rPr>
          <w:rFonts w:eastAsia="Malgun Gothic" w:cs="Times New Roman"/>
          <w:lang w:val="en-GB" w:eastAsia="zh-CN"/>
        </w:rPr>
      </w:pPr>
      <w:r w:rsidRPr="00FA0B6D">
        <w:rPr>
          <w:rFonts w:eastAsia="Malgun Gothic" w:cs="Times New Roman"/>
          <w:lang w:val="en-GB" w:eastAsia="zh-CN"/>
        </w:rPr>
        <w:t>The Committee remained</w:t>
      </w:r>
      <w:r w:rsidR="009C7973" w:rsidRPr="00FA0B6D">
        <w:rPr>
          <w:rFonts w:eastAsia="Malgun Gothic" w:cs="Times New Roman"/>
          <w:lang w:val="en-GB" w:eastAsia="zh-CN"/>
        </w:rPr>
        <w:t xml:space="preserve"> concerned that many children in vulnerable and disadvantaged situations, including Roma children, children with disabilities, children living in poverty, children living in remote areas and foreign children, do not have equal access to the education system. Moreover, </w:t>
      </w:r>
      <w:r w:rsidR="00FA0B6D" w:rsidRPr="00FA0B6D">
        <w:rPr>
          <w:rFonts w:eastAsia="Malgun Gothic" w:cs="Times New Roman"/>
          <w:lang w:val="en-GB" w:eastAsia="zh-CN"/>
        </w:rPr>
        <w:t>the Committee wa</w:t>
      </w:r>
      <w:r w:rsidR="00626786" w:rsidRPr="00FA0B6D">
        <w:rPr>
          <w:rFonts w:eastAsia="Malgun Gothic" w:cs="Times New Roman"/>
          <w:lang w:val="en-GB" w:eastAsia="zh-CN"/>
        </w:rPr>
        <w:t xml:space="preserve">s concerned that </w:t>
      </w:r>
      <w:r w:rsidR="009C7973" w:rsidRPr="00FA0B6D">
        <w:rPr>
          <w:rFonts w:eastAsia="Times New Roman" w:cs="Times New Roman"/>
          <w:lang w:val="en-GB"/>
        </w:rPr>
        <w:t xml:space="preserve">Roma children continue to be segregated in schools; </w:t>
      </w:r>
      <w:proofErr w:type="gramStart"/>
      <w:r w:rsidR="009C7973" w:rsidRPr="00FA0B6D">
        <w:rPr>
          <w:rFonts w:eastAsia="Times New Roman" w:cs="Times New Roman"/>
          <w:lang w:val="en-GB"/>
        </w:rPr>
        <w:t>The</w:t>
      </w:r>
      <w:proofErr w:type="gramEnd"/>
      <w:r w:rsidR="009C7973" w:rsidRPr="00FA0B6D">
        <w:rPr>
          <w:rFonts w:eastAsia="Times New Roman" w:cs="Times New Roman"/>
          <w:lang w:val="en-GB"/>
        </w:rPr>
        <w:t xml:space="preserve"> education system continues to be centralized and unifo</w:t>
      </w:r>
      <w:r w:rsidRPr="00FA0B6D">
        <w:rPr>
          <w:rFonts w:eastAsia="Times New Roman" w:cs="Times New Roman"/>
          <w:lang w:val="en-GB"/>
        </w:rPr>
        <w:t xml:space="preserve">rm in the design of programmes </w:t>
      </w:r>
      <w:r w:rsidR="00626786" w:rsidRPr="00FA0B6D">
        <w:rPr>
          <w:rFonts w:eastAsia="Times New Roman" w:cs="Times New Roman"/>
          <w:lang w:val="en-GB"/>
        </w:rPr>
        <w:t>(para.50).</w:t>
      </w:r>
    </w:p>
    <w:p w:rsidR="009C7973" w:rsidRPr="00FA0B6D" w:rsidRDefault="00EC3BB6" w:rsidP="009C7973">
      <w:pPr>
        <w:keepNext/>
        <w:keepLines/>
        <w:tabs>
          <w:tab w:val="right" w:pos="851"/>
        </w:tabs>
        <w:suppressAutoHyphens/>
        <w:spacing w:before="240" w:after="120" w:line="240" w:lineRule="exact"/>
        <w:ind w:left="1134" w:right="1134" w:hanging="1134"/>
        <w:rPr>
          <w:rFonts w:eastAsia="Times New Roman" w:cs="Times New Roman"/>
          <w:b/>
          <w:lang w:val="en-GB"/>
        </w:rPr>
      </w:pPr>
      <w:r w:rsidRPr="00FA0B6D">
        <w:rPr>
          <w:rFonts w:eastAsia="Times New Roman" w:cs="Times New Roman"/>
          <w:b/>
          <w:lang w:val="en-GB"/>
        </w:rPr>
        <w:tab/>
      </w:r>
      <w:r w:rsidR="009C7973" w:rsidRPr="00FA0B6D">
        <w:rPr>
          <w:rFonts w:eastAsia="Times New Roman" w:cs="Times New Roman"/>
          <w:b/>
          <w:lang w:val="en-GB"/>
        </w:rPr>
        <w:t>Rest, leisure, recreation and cultural and artistic activities</w:t>
      </w:r>
      <w:r w:rsidRPr="00FA0B6D">
        <w:rPr>
          <w:rFonts w:eastAsia="Times New Roman" w:cs="Times New Roman"/>
          <w:b/>
          <w:lang w:val="en-GB"/>
        </w:rPr>
        <w:t>:</w:t>
      </w:r>
    </w:p>
    <w:p w:rsidR="009C7973" w:rsidRPr="00FA0B6D" w:rsidRDefault="009C7973" w:rsidP="00EC3BB6">
      <w:pPr>
        <w:suppressAutoHyphens/>
        <w:spacing w:after="120" w:line="240" w:lineRule="atLeast"/>
        <w:ind w:right="1134"/>
        <w:jc w:val="both"/>
        <w:rPr>
          <w:rFonts w:eastAsia="Malgun Gothic" w:cs="Times New Roman"/>
          <w:lang w:val="en-GB" w:eastAsia="zh-CN"/>
        </w:rPr>
      </w:pPr>
      <w:r w:rsidRPr="00FA0B6D">
        <w:rPr>
          <w:rFonts w:eastAsia="Malgun Gothic" w:cs="Times New Roman"/>
          <w:lang w:val="en-GB" w:eastAsia="zh-CN"/>
        </w:rPr>
        <w:t>The Committee is concerned that there is a lack of adequate play spaces and facilities in many communities, that they are not properly regulated and about the increasing phenomenon that children hav</w:t>
      </w:r>
      <w:r w:rsidR="00EC3BB6" w:rsidRPr="00FA0B6D">
        <w:rPr>
          <w:rFonts w:eastAsia="Malgun Gothic" w:cs="Times New Roman"/>
          <w:lang w:val="en-GB" w:eastAsia="zh-CN"/>
        </w:rPr>
        <w:t>e to pay for leisure activities (para.54).</w:t>
      </w:r>
    </w:p>
    <w:p w:rsidR="009C7973" w:rsidRPr="00FA0B6D" w:rsidRDefault="009C7973" w:rsidP="00EC3BB6">
      <w:pPr>
        <w:keepNext/>
        <w:keepLines/>
        <w:tabs>
          <w:tab w:val="right" w:pos="851"/>
        </w:tabs>
        <w:suppressAutoHyphens/>
        <w:spacing w:before="360" w:after="240" w:line="270" w:lineRule="exact"/>
        <w:ind w:left="1134" w:right="1134" w:hanging="1134"/>
        <w:rPr>
          <w:rFonts w:eastAsia="Times New Roman" w:cs="Times New Roman"/>
          <w:b/>
          <w:lang w:val="en-GB"/>
        </w:rPr>
      </w:pPr>
      <w:r w:rsidRPr="00FA0B6D">
        <w:rPr>
          <w:rFonts w:eastAsia="Times New Roman" w:cs="Times New Roman"/>
          <w:b/>
          <w:lang w:val="en-GB"/>
        </w:rPr>
        <w:t>Asylum-seeking and refugee children</w:t>
      </w:r>
      <w:r w:rsidR="00EC3BB6" w:rsidRPr="00FA0B6D">
        <w:rPr>
          <w:rFonts w:eastAsia="Times New Roman" w:cs="Times New Roman"/>
          <w:b/>
          <w:lang w:val="en-GB"/>
        </w:rPr>
        <w:t>:</w:t>
      </w:r>
    </w:p>
    <w:p w:rsidR="009C7973" w:rsidRPr="00FA0B6D" w:rsidRDefault="007A1D16" w:rsidP="00EC3BB6">
      <w:pPr>
        <w:suppressAutoHyphens/>
        <w:spacing w:after="120" w:line="240" w:lineRule="atLeast"/>
        <w:ind w:right="1134"/>
        <w:jc w:val="both"/>
        <w:rPr>
          <w:rFonts w:eastAsia="Malgun Gothic" w:cs="Times New Roman"/>
          <w:lang w:val="en-GB" w:eastAsia="zh-CN"/>
        </w:rPr>
      </w:pPr>
      <w:r w:rsidRPr="00FA0B6D">
        <w:rPr>
          <w:rFonts w:eastAsia="Malgun Gothic" w:cs="Times New Roman"/>
          <w:lang w:val="en-GB" w:eastAsia="zh-CN"/>
        </w:rPr>
        <w:t>The Committee wa</w:t>
      </w:r>
      <w:r w:rsidR="00EC3BB6" w:rsidRPr="00FA0B6D">
        <w:rPr>
          <w:rFonts w:eastAsia="Malgun Gothic" w:cs="Times New Roman"/>
          <w:lang w:val="en-GB" w:eastAsia="zh-CN"/>
        </w:rPr>
        <w:t xml:space="preserve">s concerned that </w:t>
      </w:r>
      <w:r w:rsidR="00FA0B6D" w:rsidRPr="00FA0B6D">
        <w:rPr>
          <w:rFonts w:eastAsia="Times New Roman" w:cs="Times New Roman"/>
          <w:lang w:val="en-GB"/>
        </w:rPr>
        <w:t>r</w:t>
      </w:r>
      <w:r w:rsidR="009C7973" w:rsidRPr="00FA0B6D">
        <w:rPr>
          <w:rFonts w:eastAsia="Times New Roman" w:cs="Times New Roman"/>
          <w:lang w:val="en-GB"/>
        </w:rPr>
        <w:t>eception conditions for unaccompanied and separated children are not adequate; Asylum seeking children are not provided with free legal aid or other appropriate forms of assistance for all stages of the process; and</w:t>
      </w:r>
      <w:r w:rsidR="00EC3BB6" w:rsidRPr="00FA0B6D">
        <w:rPr>
          <w:rFonts w:eastAsia="Malgun Gothic" w:cs="Times New Roman"/>
          <w:lang w:val="en-GB" w:eastAsia="zh-CN"/>
        </w:rPr>
        <w:t xml:space="preserve"> </w:t>
      </w:r>
      <w:r w:rsidR="00EC3BB6" w:rsidRPr="00FA0B6D">
        <w:rPr>
          <w:rFonts w:eastAsia="Times New Roman" w:cs="Times New Roman"/>
          <w:lang w:val="en-GB"/>
        </w:rPr>
        <w:t>a</w:t>
      </w:r>
      <w:r w:rsidR="009C7973" w:rsidRPr="00FA0B6D">
        <w:rPr>
          <w:rFonts w:eastAsia="Times New Roman" w:cs="Times New Roman"/>
          <w:lang w:val="en-GB"/>
        </w:rPr>
        <w:t>sylum seeking children continue to face diffi</w:t>
      </w:r>
      <w:r w:rsidR="00EC3BB6" w:rsidRPr="00FA0B6D">
        <w:rPr>
          <w:rFonts w:eastAsia="Times New Roman" w:cs="Times New Roman"/>
          <w:lang w:val="en-GB"/>
        </w:rPr>
        <w:t>culties in accessing education (para.56).</w:t>
      </w:r>
    </w:p>
    <w:p w:rsidR="009C7973" w:rsidRPr="00FA0B6D" w:rsidRDefault="00EC3BB6" w:rsidP="009C7973">
      <w:pPr>
        <w:keepNext/>
        <w:keepLines/>
        <w:tabs>
          <w:tab w:val="right" w:pos="851"/>
        </w:tabs>
        <w:suppressAutoHyphens/>
        <w:spacing w:before="240" w:after="120" w:line="240" w:lineRule="exact"/>
        <w:ind w:left="1134" w:right="1134" w:hanging="1134"/>
        <w:rPr>
          <w:rFonts w:eastAsia="Times New Roman" w:cs="Times New Roman"/>
          <w:b/>
          <w:lang w:val="en-GB"/>
        </w:rPr>
      </w:pPr>
      <w:r w:rsidRPr="00FA0B6D">
        <w:rPr>
          <w:rFonts w:eastAsia="Times New Roman" w:cs="Times New Roman"/>
          <w:b/>
          <w:lang w:val="en-GB"/>
        </w:rPr>
        <w:tab/>
        <w:t>Juvenile justice:</w:t>
      </w:r>
    </w:p>
    <w:p w:rsidR="009C7973" w:rsidRPr="00FA0B6D" w:rsidRDefault="009C7973" w:rsidP="00EC3BB6">
      <w:pPr>
        <w:suppressAutoHyphens/>
        <w:spacing w:after="120" w:line="240" w:lineRule="atLeast"/>
        <w:ind w:right="1134"/>
        <w:jc w:val="both"/>
        <w:rPr>
          <w:rFonts w:eastAsia="Malgun Gothic" w:cs="Times New Roman"/>
          <w:lang w:val="en-GB" w:eastAsia="zh-CN"/>
        </w:rPr>
      </w:pPr>
      <w:r w:rsidRPr="00FA0B6D">
        <w:rPr>
          <w:rFonts w:eastAsia="Malgun Gothic" w:cs="Times New Roman"/>
          <w:lang w:val="en-GB" w:eastAsia="zh-CN"/>
        </w:rPr>
        <w:t>T</w:t>
      </w:r>
      <w:r w:rsidR="007A1D16" w:rsidRPr="00FA0B6D">
        <w:rPr>
          <w:rFonts w:eastAsia="Malgun Gothic" w:cs="Times New Roman"/>
          <w:lang w:val="en-GB" w:eastAsia="zh-CN"/>
        </w:rPr>
        <w:t>he Committee wa</w:t>
      </w:r>
      <w:r w:rsidR="00EC3BB6" w:rsidRPr="00FA0B6D">
        <w:rPr>
          <w:rFonts w:eastAsia="Malgun Gothic" w:cs="Times New Roman"/>
          <w:lang w:val="en-GB" w:eastAsia="zh-CN"/>
        </w:rPr>
        <w:t xml:space="preserve">s concerned that </w:t>
      </w:r>
      <w:r w:rsidR="00FA0B6D" w:rsidRPr="00FA0B6D">
        <w:rPr>
          <w:rFonts w:eastAsia="Times New Roman" w:cs="Times New Roman"/>
          <w:lang w:val="en-GB"/>
        </w:rPr>
        <w:t>c</w:t>
      </w:r>
      <w:r w:rsidRPr="00FA0B6D">
        <w:rPr>
          <w:rFonts w:eastAsia="Times New Roman" w:cs="Times New Roman"/>
          <w:lang w:val="en-GB"/>
        </w:rPr>
        <w:t xml:space="preserve">hildren are subject to prolonged pre-trial detention; Detention centres are not regularly visited by judges despite their legal obligation to carry out such visits; Children are still detained together with adults in some institutions and conditions of detention facilities for children and reformatories are inadequate; and </w:t>
      </w:r>
      <w:r w:rsidR="00EC3BB6" w:rsidRPr="00FA0B6D">
        <w:rPr>
          <w:rFonts w:eastAsia="Malgun Gothic" w:cs="Times New Roman"/>
          <w:lang w:val="en-GB" w:eastAsia="zh-CN"/>
        </w:rPr>
        <w:t>a</w:t>
      </w:r>
      <w:r w:rsidRPr="00FA0B6D">
        <w:rPr>
          <w:rFonts w:eastAsia="Times New Roman" w:cs="Times New Roman"/>
          <w:lang w:val="en-GB"/>
        </w:rPr>
        <w:t>dequate training of those involved in the administration</w:t>
      </w:r>
      <w:r w:rsidR="00EC3BB6" w:rsidRPr="00FA0B6D">
        <w:rPr>
          <w:rFonts w:eastAsia="Times New Roman" w:cs="Times New Roman"/>
          <w:lang w:val="en-GB"/>
        </w:rPr>
        <w:t xml:space="preserve"> of juvenile justice is lacking (para.58).</w:t>
      </w:r>
    </w:p>
    <w:p w:rsidR="009C7973" w:rsidRPr="00FA0B6D" w:rsidRDefault="009C7973" w:rsidP="009A244D">
      <w:pPr>
        <w:suppressAutoHyphens/>
        <w:spacing w:after="120" w:line="240" w:lineRule="atLeast"/>
        <w:ind w:right="1134"/>
        <w:jc w:val="both"/>
        <w:rPr>
          <w:rFonts w:eastAsia="Malgun Gothic" w:cs="Times New Roman"/>
          <w:lang w:val="en-GB" w:eastAsia="zh-CN"/>
        </w:rPr>
      </w:pPr>
    </w:p>
    <w:p w:rsidR="00045219" w:rsidRPr="00FA0B6D" w:rsidRDefault="00045219" w:rsidP="00045219">
      <w:pPr>
        <w:suppressAutoHyphens/>
        <w:spacing w:after="120" w:line="240" w:lineRule="atLeast"/>
        <w:ind w:right="1134"/>
        <w:jc w:val="both"/>
        <w:rPr>
          <w:rFonts w:eastAsia="Malgun Gothic" w:cs="Times New Roman"/>
          <w:lang w:val="en-GB" w:eastAsia="zh-CN"/>
        </w:rPr>
      </w:pPr>
    </w:p>
    <w:p w:rsidR="00024F4E" w:rsidRPr="00FA0B6D" w:rsidRDefault="00024F4E" w:rsidP="00113610">
      <w:pPr>
        <w:suppressAutoHyphens/>
        <w:spacing w:after="120" w:line="240" w:lineRule="atLeast"/>
        <w:ind w:right="1134"/>
        <w:jc w:val="both"/>
        <w:rPr>
          <w:rFonts w:eastAsia="Malgun Gothic" w:cs="Times New Roman"/>
          <w:lang w:val="en-GB" w:eastAsia="zh-CN"/>
        </w:rPr>
      </w:pPr>
    </w:p>
    <w:p w:rsidR="00113610" w:rsidRPr="00FA0B6D" w:rsidRDefault="00113610" w:rsidP="00113610">
      <w:pPr>
        <w:suppressAutoHyphens/>
        <w:spacing w:after="120" w:line="240" w:lineRule="atLeast"/>
        <w:ind w:right="1134"/>
        <w:jc w:val="both"/>
        <w:rPr>
          <w:rFonts w:eastAsia="Malgun Gothic" w:cs="Times New Roman"/>
          <w:b/>
          <w:lang w:val="en-GB" w:eastAsia="zh-CN"/>
        </w:rPr>
      </w:pPr>
    </w:p>
    <w:p w:rsidR="0011721F" w:rsidRPr="00FA0B6D" w:rsidRDefault="0011721F">
      <w:pPr>
        <w:rPr>
          <w:rFonts w:cs="Times New Roman"/>
          <w:lang w:val="en-GB"/>
        </w:rPr>
      </w:pPr>
      <w:bookmarkStart w:id="0" w:name="_GoBack"/>
      <w:bookmarkEnd w:id="0"/>
    </w:p>
    <w:sectPr w:rsidR="0011721F" w:rsidRPr="00FA0B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82CFD"/>
    <w:multiLevelType w:val="hybridMultilevel"/>
    <w:tmpl w:val="686EB54E"/>
    <w:lvl w:ilvl="0" w:tplc="A398AE9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nsid w:val="0FAF5F76"/>
    <w:multiLevelType w:val="hybridMultilevel"/>
    <w:tmpl w:val="0B38CFDE"/>
    <w:lvl w:ilvl="0" w:tplc="32A8E0B8">
      <w:start w:val="1"/>
      <w:numFmt w:val="lowerLetter"/>
      <w:lvlText w:val="(%1)"/>
      <w:lvlJc w:val="left"/>
      <w:pPr>
        <w:ind w:left="1494" w:hanging="360"/>
      </w:pPr>
      <w:rPr>
        <w:rFonts w:ascii="Times New Roman" w:eastAsia="Calibri" w:hAnsi="Times New Roman" w:cs="Times New Roman"/>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
    <w:nsid w:val="11FD4681"/>
    <w:multiLevelType w:val="hybridMultilevel"/>
    <w:tmpl w:val="F57EAD06"/>
    <w:lvl w:ilvl="0" w:tplc="A398AE9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nsid w:val="22333AF8"/>
    <w:multiLevelType w:val="hybridMultilevel"/>
    <w:tmpl w:val="D2A2390C"/>
    <w:lvl w:ilvl="0" w:tplc="A398AE9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nsid w:val="24D00277"/>
    <w:multiLevelType w:val="hybridMultilevel"/>
    <w:tmpl w:val="8F481E6C"/>
    <w:lvl w:ilvl="0" w:tplc="A398AE9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nsid w:val="28BF600D"/>
    <w:multiLevelType w:val="hybridMultilevel"/>
    <w:tmpl w:val="337ED78E"/>
    <w:lvl w:ilvl="0" w:tplc="A398AE9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nsid w:val="2FF8784D"/>
    <w:multiLevelType w:val="hybridMultilevel"/>
    <w:tmpl w:val="08364A88"/>
    <w:lvl w:ilvl="0" w:tplc="A398AE9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nsid w:val="319F6468"/>
    <w:multiLevelType w:val="hybridMultilevel"/>
    <w:tmpl w:val="5756D6A6"/>
    <w:lvl w:ilvl="0" w:tplc="A398AE9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AC2A2B"/>
    <w:multiLevelType w:val="hybridMultilevel"/>
    <w:tmpl w:val="F7C28F7A"/>
    <w:lvl w:ilvl="0" w:tplc="8CFE6830">
      <w:start w:val="1"/>
      <w:numFmt w:val="lowerLetter"/>
      <w:lvlText w:val="(%1)"/>
      <w:lvlJc w:val="left"/>
      <w:pPr>
        <w:ind w:left="1854" w:hanging="360"/>
      </w:pPr>
      <w:rPr>
        <w:rFonts w:ascii="Times New Roman" w:eastAsia="Calibri" w:hAnsi="Times New Roman" w:cs="Times New Roman"/>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nsid w:val="33D5434A"/>
    <w:multiLevelType w:val="hybridMultilevel"/>
    <w:tmpl w:val="66647ECC"/>
    <w:lvl w:ilvl="0" w:tplc="8CFE6830">
      <w:start w:val="1"/>
      <w:numFmt w:val="lowerLetter"/>
      <w:lvlText w:val="(%1)"/>
      <w:lvlJc w:val="left"/>
      <w:pPr>
        <w:ind w:left="1854" w:hanging="360"/>
      </w:pPr>
      <w:rPr>
        <w:rFonts w:ascii="Times New Roman" w:eastAsia="Calibri" w:hAnsi="Times New Roman" w:cs="Times New Roman"/>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nsid w:val="35082E78"/>
    <w:multiLevelType w:val="hybridMultilevel"/>
    <w:tmpl w:val="B9E284B0"/>
    <w:lvl w:ilvl="0" w:tplc="8CFE6830">
      <w:start w:val="1"/>
      <w:numFmt w:val="lowerLetter"/>
      <w:lvlText w:val="(%1)"/>
      <w:lvlJc w:val="left"/>
      <w:pPr>
        <w:ind w:left="1854" w:hanging="360"/>
      </w:pPr>
      <w:rPr>
        <w:rFonts w:ascii="Times New Roman" w:eastAsia="Calibri" w:hAnsi="Times New Roman" w:cs="Times New Roman"/>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nsid w:val="3DAC412E"/>
    <w:multiLevelType w:val="hybridMultilevel"/>
    <w:tmpl w:val="9C34E244"/>
    <w:lvl w:ilvl="0" w:tplc="8CFE6830">
      <w:start w:val="1"/>
      <w:numFmt w:val="lowerLetter"/>
      <w:lvlText w:val="(%1)"/>
      <w:lvlJc w:val="left"/>
      <w:pPr>
        <w:ind w:left="1854" w:hanging="360"/>
      </w:pPr>
      <w:rPr>
        <w:rFonts w:ascii="Times New Roman" w:eastAsia="Calibri" w:hAnsi="Times New Roman" w:cs="Times New Roman"/>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nsid w:val="410A5D75"/>
    <w:multiLevelType w:val="hybridMultilevel"/>
    <w:tmpl w:val="F56AA40C"/>
    <w:lvl w:ilvl="0" w:tplc="ADE01CD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nsid w:val="49E35061"/>
    <w:multiLevelType w:val="hybridMultilevel"/>
    <w:tmpl w:val="B9AC71CE"/>
    <w:lvl w:ilvl="0" w:tplc="A398AE9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nsid w:val="4E6C5CAD"/>
    <w:multiLevelType w:val="hybridMultilevel"/>
    <w:tmpl w:val="652CD7AC"/>
    <w:lvl w:ilvl="0" w:tplc="A398AE9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nsid w:val="52996E80"/>
    <w:multiLevelType w:val="hybridMultilevel"/>
    <w:tmpl w:val="C1DA5D16"/>
    <w:lvl w:ilvl="0" w:tplc="A398AE9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nsid w:val="53F80C9D"/>
    <w:multiLevelType w:val="hybridMultilevel"/>
    <w:tmpl w:val="A3E86FFA"/>
    <w:lvl w:ilvl="0" w:tplc="5A025E02">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nsid w:val="5C433BE1"/>
    <w:multiLevelType w:val="hybridMultilevel"/>
    <w:tmpl w:val="C404479E"/>
    <w:lvl w:ilvl="0" w:tplc="56765368">
      <w:start w:val="1"/>
      <w:numFmt w:val="bullet"/>
      <w:lvlText w:val="-"/>
      <w:lvlJc w:val="left"/>
      <w:pPr>
        <w:tabs>
          <w:tab w:val="num" w:pos="1701"/>
        </w:tabs>
        <w:ind w:left="1701" w:hanging="170"/>
      </w:pPr>
      <w:rPr>
        <w:rFonts w:ascii="Times New Roman" w:eastAsia="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D8A3C84"/>
    <w:multiLevelType w:val="hybridMultilevel"/>
    <w:tmpl w:val="CEDC6AA8"/>
    <w:lvl w:ilvl="0" w:tplc="A398AE9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nsid w:val="60DC3086"/>
    <w:multiLevelType w:val="hybridMultilevel"/>
    <w:tmpl w:val="A108189E"/>
    <w:lvl w:ilvl="0" w:tplc="A398AE9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nsid w:val="62DC63DB"/>
    <w:multiLevelType w:val="hybridMultilevel"/>
    <w:tmpl w:val="0C509E74"/>
    <w:lvl w:ilvl="0" w:tplc="8CFE6830">
      <w:start w:val="1"/>
      <w:numFmt w:val="lowerLetter"/>
      <w:lvlText w:val="(%1)"/>
      <w:lvlJc w:val="left"/>
      <w:pPr>
        <w:ind w:left="1854" w:hanging="360"/>
      </w:pPr>
      <w:rPr>
        <w:rFonts w:ascii="Times New Roman" w:eastAsia="Calibri" w:hAnsi="Times New Roman" w:cs="Times New Roman"/>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2">
    <w:nsid w:val="707166FB"/>
    <w:multiLevelType w:val="hybridMultilevel"/>
    <w:tmpl w:val="D1A2C7B8"/>
    <w:lvl w:ilvl="0" w:tplc="8CFE6830">
      <w:start w:val="1"/>
      <w:numFmt w:val="lowerLetter"/>
      <w:lvlText w:val="(%1)"/>
      <w:lvlJc w:val="left"/>
      <w:pPr>
        <w:ind w:left="1854" w:hanging="360"/>
      </w:pPr>
      <w:rPr>
        <w:rFonts w:ascii="Times New Roman" w:eastAsia="Calibri" w:hAnsi="Times New Roman" w:cs="Times New Roman"/>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nsid w:val="70BE765F"/>
    <w:multiLevelType w:val="hybridMultilevel"/>
    <w:tmpl w:val="AAE6B0F2"/>
    <w:lvl w:ilvl="0" w:tplc="A398AE9C">
      <w:start w:val="1"/>
      <w:numFmt w:val="lowerLetter"/>
      <w:lvlText w:val="(%1)"/>
      <w:lvlJc w:val="left"/>
      <w:pPr>
        <w:ind w:left="1854" w:hanging="360"/>
      </w:pPr>
      <w:rPr>
        <w:rFonts w:hint="default"/>
      </w:rPr>
    </w:lvl>
    <w:lvl w:ilvl="1" w:tplc="CEC8743C">
      <w:start w:val="1"/>
      <w:numFmt w:val="lowerLetter"/>
      <w:lvlText w:val="%2."/>
      <w:lvlJc w:val="left"/>
      <w:pPr>
        <w:ind w:left="2769" w:hanging="555"/>
      </w:pPr>
      <w:rPr>
        <w:rFonts w:hint="default"/>
        <w:b w:val="0"/>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4">
    <w:nsid w:val="723A7E64"/>
    <w:multiLevelType w:val="hybridMultilevel"/>
    <w:tmpl w:val="19AC352C"/>
    <w:lvl w:ilvl="0" w:tplc="8CFE6830">
      <w:start w:val="1"/>
      <w:numFmt w:val="lowerLetter"/>
      <w:lvlText w:val="(%1)"/>
      <w:lvlJc w:val="left"/>
      <w:pPr>
        <w:ind w:left="1854" w:hanging="360"/>
      </w:pPr>
      <w:rPr>
        <w:rFonts w:ascii="Times New Roman" w:eastAsia="Calibri" w:hAnsi="Times New Roman" w:cs="Times New Roman"/>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5">
    <w:nsid w:val="72DD66DA"/>
    <w:multiLevelType w:val="hybridMultilevel"/>
    <w:tmpl w:val="C79E97C4"/>
    <w:lvl w:ilvl="0" w:tplc="8CFE6830">
      <w:start w:val="1"/>
      <w:numFmt w:val="lowerLetter"/>
      <w:lvlText w:val="(%1)"/>
      <w:lvlJc w:val="left"/>
      <w:pPr>
        <w:ind w:left="1854" w:hanging="360"/>
      </w:pPr>
      <w:rPr>
        <w:rFonts w:ascii="Times New Roman" w:eastAsia="Calibri" w:hAnsi="Times New Roman" w:cs="Times New Roman"/>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8"/>
  </w:num>
  <w:num w:numId="2">
    <w:abstractNumId w:val="17"/>
  </w:num>
  <w:num w:numId="3">
    <w:abstractNumId w:val="18"/>
  </w:num>
  <w:num w:numId="4">
    <w:abstractNumId w:val="13"/>
  </w:num>
  <w:num w:numId="5">
    <w:abstractNumId w:val="3"/>
  </w:num>
  <w:num w:numId="6">
    <w:abstractNumId w:val="2"/>
  </w:num>
  <w:num w:numId="7">
    <w:abstractNumId w:val="11"/>
  </w:num>
  <w:num w:numId="8">
    <w:abstractNumId w:val="1"/>
  </w:num>
  <w:num w:numId="9">
    <w:abstractNumId w:val="19"/>
  </w:num>
  <w:num w:numId="10">
    <w:abstractNumId w:val="20"/>
  </w:num>
  <w:num w:numId="11">
    <w:abstractNumId w:val="16"/>
  </w:num>
  <w:num w:numId="12">
    <w:abstractNumId w:val="4"/>
  </w:num>
  <w:num w:numId="13">
    <w:abstractNumId w:val="7"/>
  </w:num>
  <w:num w:numId="14">
    <w:abstractNumId w:val="6"/>
  </w:num>
  <w:num w:numId="15">
    <w:abstractNumId w:val="0"/>
  </w:num>
  <w:num w:numId="16">
    <w:abstractNumId w:val="14"/>
  </w:num>
  <w:num w:numId="17">
    <w:abstractNumId w:val="5"/>
  </w:num>
  <w:num w:numId="18">
    <w:abstractNumId w:val="15"/>
  </w:num>
  <w:num w:numId="19">
    <w:abstractNumId w:val="23"/>
  </w:num>
  <w:num w:numId="20">
    <w:abstractNumId w:val="22"/>
  </w:num>
  <w:num w:numId="21">
    <w:abstractNumId w:val="24"/>
  </w:num>
  <w:num w:numId="22">
    <w:abstractNumId w:val="10"/>
  </w:num>
  <w:num w:numId="23">
    <w:abstractNumId w:val="12"/>
  </w:num>
  <w:num w:numId="24">
    <w:abstractNumId w:val="9"/>
  </w:num>
  <w:num w:numId="25">
    <w:abstractNumId w:val="21"/>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21F"/>
    <w:rsid w:val="0001499B"/>
    <w:rsid w:val="00024F4E"/>
    <w:rsid w:val="00045219"/>
    <w:rsid w:val="00051A3E"/>
    <w:rsid w:val="000675D3"/>
    <w:rsid w:val="00107D8D"/>
    <w:rsid w:val="00113610"/>
    <w:rsid w:val="0011721F"/>
    <w:rsid w:val="001A3E66"/>
    <w:rsid w:val="002A7A26"/>
    <w:rsid w:val="003333E0"/>
    <w:rsid w:val="003452EA"/>
    <w:rsid w:val="00426C0A"/>
    <w:rsid w:val="004A60C1"/>
    <w:rsid w:val="0053449B"/>
    <w:rsid w:val="005851C0"/>
    <w:rsid w:val="005A02A7"/>
    <w:rsid w:val="005F1E79"/>
    <w:rsid w:val="00611C47"/>
    <w:rsid w:val="00626786"/>
    <w:rsid w:val="006F7EAA"/>
    <w:rsid w:val="007938A0"/>
    <w:rsid w:val="007A1D16"/>
    <w:rsid w:val="007E1370"/>
    <w:rsid w:val="0084445B"/>
    <w:rsid w:val="0085056F"/>
    <w:rsid w:val="0087737D"/>
    <w:rsid w:val="008F605D"/>
    <w:rsid w:val="00924D44"/>
    <w:rsid w:val="00964F1D"/>
    <w:rsid w:val="009A244D"/>
    <w:rsid w:val="009C7973"/>
    <w:rsid w:val="00A708BD"/>
    <w:rsid w:val="00A775AC"/>
    <w:rsid w:val="00AD212D"/>
    <w:rsid w:val="00B51C84"/>
    <w:rsid w:val="00BF682E"/>
    <w:rsid w:val="00D65B50"/>
    <w:rsid w:val="00EC3BB6"/>
    <w:rsid w:val="00F454F5"/>
    <w:rsid w:val="00FA0B6D"/>
    <w:rsid w:val="00FB06A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11721F"/>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paragraph" w:customStyle="1" w:styleId="Bullet1G">
    <w:name w:val="_Bullet 1_G"/>
    <w:basedOn w:val="Normal"/>
    <w:rsid w:val="0011721F"/>
    <w:pPr>
      <w:numPr>
        <w:numId w:val="1"/>
      </w:numPr>
      <w:suppressAutoHyphens/>
      <w:spacing w:after="120" w:line="240" w:lineRule="atLeast"/>
      <w:ind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locked/>
    <w:rsid w:val="0011721F"/>
    <w:rPr>
      <w:rFonts w:ascii="Times New Roman" w:eastAsia="Times New Roman" w:hAnsi="Times New Roman" w:cs="Times New Roman"/>
      <w:sz w:val="20"/>
      <w:szCs w:val="20"/>
      <w:lang w:val="en-GB"/>
    </w:rPr>
  </w:style>
  <w:style w:type="character" w:styleId="Hyperlink">
    <w:name w:val="Hyperlink"/>
    <w:basedOn w:val="DefaultParagraphFont"/>
    <w:uiPriority w:val="99"/>
    <w:semiHidden/>
    <w:unhideWhenUsed/>
    <w:rsid w:val="00FA0B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11721F"/>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paragraph" w:customStyle="1" w:styleId="Bullet1G">
    <w:name w:val="_Bullet 1_G"/>
    <w:basedOn w:val="Normal"/>
    <w:rsid w:val="0011721F"/>
    <w:pPr>
      <w:numPr>
        <w:numId w:val="1"/>
      </w:numPr>
      <w:suppressAutoHyphens/>
      <w:spacing w:after="120" w:line="240" w:lineRule="atLeast"/>
      <w:ind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locked/>
    <w:rsid w:val="0011721F"/>
    <w:rPr>
      <w:rFonts w:ascii="Times New Roman" w:eastAsia="Times New Roman" w:hAnsi="Times New Roman" w:cs="Times New Roman"/>
      <w:sz w:val="20"/>
      <w:szCs w:val="20"/>
      <w:lang w:val="en-GB"/>
    </w:rPr>
  </w:style>
  <w:style w:type="character" w:styleId="Hyperlink">
    <w:name w:val="Hyperlink"/>
    <w:basedOn w:val="DefaultParagraphFont"/>
    <w:uiPriority w:val="99"/>
    <w:semiHidden/>
    <w:unhideWhenUsed/>
    <w:rsid w:val="00FA0B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64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binternet.ohchr.org/_layouts/treatybodyexternal/SessionDetails1.aspx?SessionID=837&amp;La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binternet.ohchr.org/_layouts/treatybodyexternal/SessionDetails1.aspx?SessionID=837&amp;Lang=e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3</Pages>
  <Words>1248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 M5010</dc:creator>
  <cp:lastModifiedBy>Inspiron M5010</cp:lastModifiedBy>
  <cp:revision>34</cp:revision>
  <dcterms:created xsi:type="dcterms:W3CDTF">2014-09-28T11:19:00Z</dcterms:created>
  <dcterms:modified xsi:type="dcterms:W3CDTF">2014-09-29T11:43:00Z</dcterms:modified>
</cp:coreProperties>
</file>