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43" w:rsidRPr="00276974" w:rsidRDefault="00B930EB">
      <w:pPr>
        <w:rPr>
          <w:rFonts w:ascii="Times New Roman" w:hAnsi="Times New Roman" w:cs="Times New Roman"/>
          <w:b/>
          <w:lang w:val="en-US"/>
        </w:rPr>
      </w:pPr>
      <w:r w:rsidRPr="00276974">
        <w:rPr>
          <w:rFonts w:ascii="Times New Roman" w:hAnsi="Times New Roman" w:cs="Times New Roman"/>
          <w:b/>
          <w:lang w:val="en-US"/>
        </w:rPr>
        <w:t>Central African Republic: Children’s Rights in the concluding observations on the combined initial to fifth periodic reports</w:t>
      </w:r>
    </w:p>
    <w:p w:rsidR="00B930EB" w:rsidRPr="00276974" w:rsidRDefault="00B930EB">
      <w:pPr>
        <w:rPr>
          <w:rFonts w:ascii="Times New Roman" w:hAnsi="Times New Roman" w:cs="Times New Roman"/>
          <w:lang w:val="en-US"/>
        </w:rPr>
      </w:pPr>
      <w:r w:rsidRPr="00276974">
        <w:rPr>
          <w:rFonts w:ascii="Times New Roman" w:hAnsi="Times New Roman" w:cs="Times New Roman"/>
        </w:rPr>
        <w:t>CEDAW/C/CAF/CO/1-5</w:t>
      </w:r>
    </w:p>
    <w:p w:rsidR="00B930EB" w:rsidRPr="00276974" w:rsidRDefault="00B930EB" w:rsidP="00B930EB">
      <w:pPr>
        <w:jc w:val="both"/>
        <w:rPr>
          <w:rFonts w:ascii="Times New Roman" w:hAnsi="Times New Roman" w:cs="Times New Roman"/>
          <w:lang w:val="en-US"/>
        </w:rPr>
      </w:pPr>
      <w:r w:rsidRPr="00276974">
        <w:rPr>
          <w:rFonts w:ascii="Times New Roman" w:hAnsi="Times New Roman" w:cs="Times New Roman"/>
          <w:lang w:val="en-US"/>
        </w:rPr>
        <w:t>Adopted by the Committee: 30 June-18 July 2014</w:t>
      </w:r>
    </w:p>
    <w:p w:rsidR="00B930EB" w:rsidRPr="00276974" w:rsidRDefault="00B930EB" w:rsidP="00B930EB">
      <w:pPr>
        <w:jc w:val="both"/>
        <w:rPr>
          <w:rFonts w:ascii="Times New Roman" w:hAnsi="Times New Roman" w:cs="Times New Roman"/>
          <w:lang w:val="en-US"/>
        </w:rPr>
      </w:pPr>
      <w:r w:rsidRPr="00276974">
        <w:rPr>
          <w:rFonts w:ascii="Times New Roman" w:hAnsi="Times New Roman" w:cs="Times New Roman"/>
          <w:lang w:val="en-US"/>
        </w:rPr>
        <w:t>Published: 18 July 2014</w:t>
      </w:r>
    </w:p>
    <w:p w:rsidR="00B930EB" w:rsidRPr="00276974" w:rsidRDefault="00B930EB" w:rsidP="00B930EB">
      <w:pPr>
        <w:jc w:val="both"/>
        <w:rPr>
          <w:rFonts w:ascii="Times New Roman" w:hAnsi="Times New Roman" w:cs="Times New Roman"/>
          <w:lang w:val="en-US"/>
        </w:rPr>
      </w:pPr>
      <w:r w:rsidRPr="00276974">
        <w:rPr>
          <w:rFonts w:ascii="Times New Roman" w:hAnsi="Times New Roman" w:cs="Times New Roman"/>
          <w:lang w:val="en-US"/>
        </w:rPr>
        <w:t xml:space="preserve">Issues </w:t>
      </w:r>
      <w:proofErr w:type="gramStart"/>
      <w:r w:rsidRPr="00276974">
        <w:rPr>
          <w:rFonts w:ascii="Times New Roman" w:hAnsi="Times New Roman" w:cs="Times New Roman"/>
          <w:lang w:val="en-US"/>
        </w:rPr>
        <w:t>raised</w:t>
      </w:r>
      <w:proofErr w:type="gramEnd"/>
      <w:r w:rsidRPr="00276974">
        <w:rPr>
          <w:rFonts w:ascii="Times New Roman" w:hAnsi="Times New Roman" w:cs="Times New Roman"/>
          <w:lang w:val="en-US"/>
        </w:rPr>
        <w:t>:</w:t>
      </w:r>
    </w:p>
    <w:p w:rsidR="009C046E" w:rsidRDefault="002517A9" w:rsidP="002517A9">
      <w:pPr>
        <w:pStyle w:val="SingleTxtG"/>
        <w:ind w:left="0"/>
        <w:rPr>
          <w:b/>
          <w:sz w:val="22"/>
          <w:szCs w:val="22"/>
          <w:lang w:val="en-US"/>
        </w:rPr>
      </w:pPr>
      <w:r w:rsidRPr="00276974">
        <w:rPr>
          <w:b/>
          <w:sz w:val="22"/>
          <w:szCs w:val="22"/>
          <w:lang w:val="en-US"/>
        </w:rPr>
        <w:t xml:space="preserve">Ratification: </w:t>
      </w:r>
    </w:p>
    <w:p w:rsidR="002517A9" w:rsidRPr="00276974" w:rsidRDefault="002517A9" w:rsidP="002517A9">
      <w:pPr>
        <w:pStyle w:val="SingleTxtG"/>
        <w:ind w:left="0"/>
        <w:rPr>
          <w:sz w:val="22"/>
          <w:szCs w:val="22"/>
        </w:rPr>
      </w:pPr>
      <w:r w:rsidRPr="00276974">
        <w:rPr>
          <w:sz w:val="22"/>
          <w:szCs w:val="22"/>
        </w:rPr>
        <w:t xml:space="preserve">Committee welcomes the ratification of the following international treaties since the accession of the State party to the Convention in 1991: </w:t>
      </w:r>
    </w:p>
    <w:p w:rsidR="002517A9" w:rsidRPr="00276974" w:rsidRDefault="002517A9" w:rsidP="002517A9">
      <w:pPr>
        <w:pStyle w:val="SingleTxtG"/>
        <w:ind w:left="0"/>
        <w:rPr>
          <w:sz w:val="22"/>
          <w:szCs w:val="22"/>
        </w:rPr>
      </w:pPr>
      <w:r w:rsidRPr="00276974">
        <w:rPr>
          <w:sz w:val="22"/>
          <w:szCs w:val="22"/>
        </w:rPr>
        <w:t>The Convention on the Rights of the Child, in 1992; and</w:t>
      </w:r>
    </w:p>
    <w:p w:rsidR="002517A9" w:rsidRPr="00276974" w:rsidRDefault="002517A9" w:rsidP="002517A9">
      <w:pPr>
        <w:pStyle w:val="SingleTxtG"/>
        <w:ind w:left="0"/>
        <w:rPr>
          <w:sz w:val="22"/>
          <w:szCs w:val="22"/>
        </w:rPr>
      </w:pPr>
      <w:proofErr w:type="gramStart"/>
      <w:r w:rsidRPr="00276974">
        <w:rPr>
          <w:sz w:val="22"/>
          <w:szCs w:val="22"/>
        </w:rPr>
        <w:t>The Optional Protocol to the Convention on the Rights of the Child on the Sale of Children, Child Prostitution and Child Pornography, in 2012.</w:t>
      </w:r>
      <w:proofErr w:type="gramEnd"/>
      <w:r w:rsidRPr="00276974">
        <w:rPr>
          <w:sz w:val="22"/>
          <w:szCs w:val="22"/>
        </w:rPr>
        <w:t xml:space="preserve"> (para.6)</w:t>
      </w:r>
    </w:p>
    <w:p w:rsidR="00E5106D" w:rsidRPr="00276974" w:rsidRDefault="00E5106D" w:rsidP="00E5106D">
      <w:pPr>
        <w:pStyle w:val="SingleTxtG"/>
        <w:ind w:left="0"/>
        <w:rPr>
          <w:sz w:val="22"/>
          <w:szCs w:val="22"/>
        </w:rPr>
      </w:pPr>
    </w:p>
    <w:p w:rsidR="00C71B9C" w:rsidRDefault="00C71B9C" w:rsidP="00E5106D">
      <w:pPr>
        <w:pStyle w:val="SingleTxtG"/>
        <w:ind w:left="0"/>
        <w:rPr>
          <w:b/>
          <w:sz w:val="22"/>
          <w:szCs w:val="22"/>
        </w:rPr>
      </w:pPr>
      <w:r>
        <w:rPr>
          <w:b/>
          <w:sz w:val="22"/>
          <w:szCs w:val="22"/>
        </w:rPr>
        <w:t>Access to social services:</w:t>
      </w:r>
    </w:p>
    <w:p w:rsidR="00E5106D" w:rsidRPr="00276974" w:rsidRDefault="00E5106D" w:rsidP="00E5106D">
      <w:pPr>
        <w:pStyle w:val="SingleTxtG"/>
        <w:ind w:left="0"/>
        <w:rPr>
          <w:sz w:val="22"/>
          <w:szCs w:val="22"/>
        </w:rPr>
      </w:pPr>
      <w:r w:rsidRPr="00276974">
        <w:rPr>
          <w:sz w:val="22"/>
          <w:szCs w:val="22"/>
        </w:rPr>
        <w:t xml:space="preserve">Ensure that everyone, particularly women and girls have access to essential food and basic services, such as education and health services. </w:t>
      </w:r>
      <w:proofErr w:type="gramStart"/>
      <w:r w:rsidRPr="00276974">
        <w:rPr>
          <w:sz w:val="22"/>
          <w:szCs w:val="22"/>
        </w:rPr>
        <w:t>(para.12).</w:t>
      </w:r>
      <w:proofErr w:type="gramEnd"/>
    </w:p>
    <w:p w:rsidR="00C71B9C" w:rsidRPr="00C71B9C" w:rsidRDefault="00C71B9C" w:rsidP="00E5106D">
      <w:pPr>
        <w:pStyle w:val="SingleTxtG"/>
        <w:ind w:left="0"/>
        <w:rPr>
          <w:b/>
          <w:sz w:val="22"/>
          <w:szCs w:val="22"/>
        </w:rPr>
      </w:pPr>
      <w:r w:rsidRPr="00C71B9C">
        <w:rPr>
          <w:b/>
          <w:sz w:val="22"/>
          <w:szCs w:val="22"/>
        </w:rPr>
        <w:t>Gender discrimination:</w:t>
      </w:r>
    </w:p>
    <w:p w:rsidR="00E5106D" w:rsidRPr="00276974" w:rsidRDefault="00E5106D" w:rsidP="00E5106D">
      <w:pPr>
        <w:pStyle w:val="SingleTxtG"/>
        <w:ind w:left="0"/>
        <w:rPr>
          <w:sz w:val="22"/>
          <w:szCs w:val="22"/>
        </w:rPr>
      </w:pPr>
      <w:r w:rsidRPr="00276974">
        <w:rPr>
          <w:sz w:val="22"/>
          <w:szCs w:val="22"/>
        </w:rPr>
        <w:t>Comply with its obligations under the Convention as well as under international humanitarian, refugee and criminal law so as to ensure protection for women and girls from all forms of discrimination, including violence; (para. 14).</w:t>
      </w:r>
    </w:p>
    <w:p w:rsidR="00E5106D" w:rsidRPr="00276974" w:rsidRDefault="00E5106D" w:rsidP="00E5106D">
      <w:pPr>
        <w:suppressAutoHyphens/>
        <w:spacing w:after="120" w:line="240" w:lineRule="atLeast"/>
        <w:ind w:right="1134"/>
        <w:jc w:val="both"/>
        <w:rPr>
          <w:rFonts w:ascii="Times New Roman" w:eastAsia="Times New Roman" w:hAnsi="Times New Roman" w:cs="Times New Roman"/>
          <w:lang w:val="en-GB"/>
        </w:rPr>
      </w:pPr>
    </w:p>
    <w:p w:rsidR="00480BB3" w:rsidRDefault="002B083E" w:rsidP="00E5106D">
      <w:pPr>
        <w:suppressAutoHyphens/>
        <w:spacing w:after="120" w:line="240" w:lineRule="atLeast"/>
        <w:ind w:right="1134"/>
        <w:jc w:val="both"/>
        <w:rPr>
          <w:rFonts w:ascii="Times New Roman" w:eastAsia="Times New Roman" w:hAnsi="Times New Roman" w:cs="Times New Roman"/>
          <w:lang w:val="en-GB"/>
        </w:rPr>
      </w:pPr>
      <w:r w:rsidRPr="002B083E">
        <w:rPr>
          <w:rFonts w:ascii="Times New Roman" w:eastAsia="Times New Roman" w:hAnsi="Times New Roman" w:cs="Times New Roman"/>
          <w:b/>
          <w:lang w:val="en-GB"/>
        </w:rPr>
        <w:t>Traffi</w:t>
      </w:r>
      <w:r w:rsidR="00C71B9C">
        <w:rPr>
          <w:rFonts w:ascii="Times New Roman" w:eastAsia="Times New Roman" w:hAnsi="Times New Roman" w:cs="Times New Roman"/>
          <w:b/>
          <w:lang w:val="en-GB"/>
        </w:rPr>
        <w:t>cking and sexual e</w:t>
      </w:r>
      <w:r w:rsidRPr="002B083E">
        <w:rPr>
          <w:rFonts w:ascii="Times New Roman" w:eastAsia="Times New Roman" w:hAnsi="Times New Roman" w:cs="Times New Roman"/>
          <w:b/>
          <w:lang w:val="en-GB"/>
        </w:rPr>
        <w:t>xploitation:</w:t>
      </w:r>
      <w:r>
        <w:rPr>
          <w:rFonts w:ascii="Times New Roman" w:eastAsia="Times New Roman" w:hAnsi="Times New Roman" w:cs="Times New Roman"/>
          <w:lang w:val="en-GB"/>
        </w:rPr>
        <w:t xml:space="preserve"> </w:t>
      </w:r>
    </w:p>
    <w:p w:rsidR="00E5106D" w:rsidRPr="00276974" w:rsidRDefault="00E5106D" w:rsidP="00E5106D">
      <w:pPr>
        <w:suppressAutoHyphens/>
        <w:spacing w:after="120" w:line="240" w:lineRule="atLeast"/>
        <w:ind w:right="1134"/>
        <w:jc w:val="both"/>
        <w:rPr>
          <w:rFonts w:ascii="Times New Roman" w:eastAsia="Times New Roman" w:hAnsi="Times New Roman" w:cs="Times New Roman"/>
          <w:lang w:val="en-GB"/>
        </w:rPr>
      </w:pPr>
      <w:r w:rsidRPr="00276974">
        <w:rPr>
          <w:rFonts w:ascii="Times New Roman" w:eastAsia="Times New Roman" w:hAnsi="Times New Roman" w:cs="Times New Roman"/>
          <w:lang w:val="en-GB"/>
        </w:rPr>
        <w:t xml:space="preserve">The Committee is concerned about </w:t>
      </w:r>
      <w:r w:rsidR="00276974">
        <w:rPr>
          <w:rFonts w:ascii="Times New Roman" w:eastAsia="Times New Roman" w:hAnsi="Times New Roman" w:cs="Times New Roman"/>
          <w:lang w:val="en-GB"/>
        </w:rPr>
        <w:t>f</w:t>
      </w:r>
      <w:r w:rsidRPr="00E5106D">
        <w:rPr>
          <w:rFonts w:ascii="Times New Roman" w:eastAsia="Times New Roman" w:hAnsi="Times New Roman" w:cs="Times New Roman"/>
          <w:lang w:val="en-GB"/>
        </w:rPr>
        <w:t>orced recruitment of women and girls, sexual slavery and forced marriages perpetrated by armed groups;</w:t>
      </w:r>
      <w:r w:rsidRPr="00276974">
        <w:rPr>
          <w:rFonts w:ascii="Times New Roman" w:eastAsia="Times New Roman" w:hAnsi="Times New Roman" w:cs="Times New Roman"/>
          <w:lang w:val="en-GB"/>
        </w:rPr>
        <w:t xml:space="preserve"> </w:t>
      </w:r>
      <w:r w:rsidRPr="00276974">
        <w:rPr>
          <w:rFonts w:ascii="Times New Roman" w:hAnsi="Times New Roman" w:cs="Times New Roman"/>
        </w:rPr>
        <w:t>The absence of a screening process to remove suspected perpetrators of serious human rights violations, including against women and girls, from the national security and defence forces;</w:t>
      </w:r>
      <w:r w:rsidRPr="00276974">
        <w:rPr>
          <w:rFonts w:ascii="Times New Roman" w:eastAsia="Times New Roman" w:hAnsi="Times New Roman" w:cs="Times New Roman"/>
          <w:lang w:val="en-GB"/>
        </w:rPr>
        <w:t xml:space="preserve"> (para.15).</w:t>
      </w:r>
    </w:p>
    <w:p w:rsidR="00E5106D" w:rsidRPr="00E5106D" w:rsidRDefault="00E5106D" w:rsidP="00E5106D">
      <w:pPr>
        <w:suppressAutoHyphens/>
        <w:spacing w:after="120" w:line="240" w:lineRule="atLeast"/>
        <w:ind w:right="1134"/>
        <w:jc w:val="both"/>
        <w:rPr>
          <w:rFonts w:ascii="Times New Roman" w:eastAsia="Times New Roman" w:hAnsi="Times New Roman" w:cs="Times New Roman"/>
          <w:lang w:val="en-GB"/>
        </w:rPr>
      </w:pPr>
      <w:r w:rsidRPr="002B083E">
        <w:rPr>
          <w:rFonts w:ascii="Times New Roman" w:eastAsia="Times New Roman" w:hAnsi="Times New Roman" w:cs="Times New Roman"/>
          <w:lang w:val="en-GB"/>
        </w:rPr>
        <w:t xml:space="preserve">The Committee recommends that </w:t>
      </w:r>
      <w:r w:rsidR="002B083E">
        <w:rPr>
          <w:rFonts w:ascii="Times New Roman" w:eastAsia="Times New Roman" w:hAnsi="Times New Roman" w:cs="Times New Roman"/>
          <w:lang w:val="en-GB"/>
        </w:rPr>
        <w:t>f</w:t>
      </w:r>
      <w:r w:rsidRPr="00E5106D">
        <w:rPr>
          <w:rFonts w:ascii="Times New Roman" w:eastAsia="Times New Roman" w:hAnsi="Times New Roman" w:cs="Times New Roman"/>
          <w:lang w:val="en-GB"/>
        </w:rPr>
        <w:t xml:space="preserve">ollowing the preliminary assessment of the situation by the investigation team of the International Criminal Court, continue to urge this Court to open an investigation of crimes committed by all parties against women and girls, in light of the incapacity of the national courts to carry out the necessary proceedings; </w:t>
      </w:r>
    </w:p>
    <w:p w:rsidR="00E5106D" w:rsidRPr="002B083E" w:rsidRDefault="00E5106D" w:rsidP="00E5106D">
      <w:pPr>
        <w:suppressAutoHyphens/>
        <w:spacing w:after="120" w:line="240" w:lineRule="atLeast"/>
        <w:ind w:right="1134"/>
        <w:jc w:val="both"/>
        <w:rPr>
          <w:rFonts w:ascii="Times New Roman" w:eastAsia="Times New Roman" w:hAnsi="Times New Roman" w:cs="Times New Roman"/>
          <w:lang w:val="en-GB"/>
        </w:rPr>
      </w:pPr>
      <w:r w:rsidRPr="00E5106D">
        <w:rPr>
          <w:rFonts w:ascii="Times New Roman" w:eastAsia="Times New Roman" w:hAnsi="Times New Roman" w:cs="Times New Roman"/>
          <w:lang w:val="en-GB"/>
        </w:rPr>
        <w:t>Make every effort to protect women and girls victims of sexual and other violence who seek access to justice from reprisals and prevent their exclusion from their families and communities by raising awareness among the population;</w:t>
      </w:r>
      <w:r w:rsidR="002B083E">
        <w:rPr>
          <w:rFonts w:ascii="Times New Roman" w:eastAsia="Times New Roman" w:hAnsi="Times New Roman" w:cs="Times New Roman"/>
          <w:lang w:val="en-GB"/>
        </w:rPr>
        <w:t xml:space="preserve"> (para 16</w:t>
      </w:r>
      <w:r w:rsidRPr="002B083E">
        <w:rPr>
          <w:rFonts w:ascii="Times New Roman" w:eastAsia="Times New Roman" w:hAnsi="Times New Roman" w:cs="Times New Roman"/>
          <w:lang w:val="en-GB"/>
        </w:rPr>
        <w:t>)</w:t>
      </w:r>
      <w:r w:rsidR="002B083E">
        <w:rPr>
          <w:rFonts w:ascii="Times New Roman" w:eastAsia="Times New Roman" w:hAnsi="Times New Roman" w:cs="Times New Roman"/>
          <w:lang w:val="en-GB"/>
        </w:rPr>
        <w:t>.</w:t>
      </w:r>
    </w:p>
    <w:p w:rsidR="00E5106D" w:rsidRDefault="00E5106D" w:rsidP="00276974">
      <w:pPr>
        <w:suppressAutoHyphens/>
        <w:spacing w:after="120" w:line="240" w:lineRule="atLeast"/>
        <w:ind w:right="1134"/>
        <w:jc w:val="both"/>
        <w:rPr>
          <w:rFonts w:ascii="Times New Roman" w:eastAsia="Times New Roman" w:hAnsi="Times New Roman" w:cs="Times New Roman"/>
          <w:lang w:val="en-GB"/>
        </w:rPr>
      </w:pPr>
      <w:r w:rsidRPr="002B083E">
        <w:rPr>
          <w:rFonts w:ascii="Times New Roman" w:eastAsia="Times New Roman" w:hAnsi="Times New Roman" w:cs="Times New Roman"/>
          <w:lang w:val="en-GB"/>
        </w:rPr>
        <w:t>Consider as a priority and take all measures to ensure the security of civilian populations, in particular women and girls, in their places of residence; proceed to evacuation only as a measure of last resort, in full consultation with the populations concerned and in accordance with international standards; (para 18)</w:t>
      </w:r>
      <w:r w:rsidR="002B083E">
        <w:rPr>
          <w:rFonts w:ascii="Times New Roman" w:eastAsia="Times New Roman" w:hAnsi="Times New Roman" w:cs="Times New Roman"/>
          <w:lang w:val="en-GB"/>
        </w:rPr>
        <w:t>.</w:t>
      </w:r>
    </w:p>
    <w:p w:rsidR="001A223A" w:rsidRDefault="001A223A" w:rsidP="001A223A">
      <w:pPr>
        <w:suppressAutoHyphens/>
        <w:spacing w:after="120" w:line="240" w:lineRule="atLeast"/>
        <w:ind w:right="992"/>
        <w:jc w:val="both"/>
        <w:rPr>
          <w:rFonts w:ascii="Times New Roman" w:eastAsia="Times New Roman" w:hAnsi="Times New Roman" w:cs="Times New Roman"/>
          <w:lang w:val="en-GB"/>
        </w:rPr>
      </w:pPr>
      <w:r>
        <w:rPr>
          <w:rFonts w:ascii="Times New Roman" w:eastAsia="Times New Roman" w:hAnsi="Times New Roman" w:cs="Times New Roman"/>
          <w:lang w:val="en-GB"/>
        </w:rPr>
        <w:t>The Committee</w:t>
      </w:r>
      <w:r w:rsidR="002B083E" w:rsidRPr="00DA0A26">
        <w:rPr>
          <w:rFonts w:ascii="Times New Roman" w:eastAsia="Times New Roman" w:hAnsi="Times New Roman" w:cs="Times New Roman"/>
          <w:lang w:val="en-GB"/>
        </w:rPr>
        <w:t xml:space="preserve"> is concerned about the absence of a study on the extent and causes of trafficking in women and girls in the State party. It is also concerned about the absence of data on the prevalence of </w:t>
      </w:r>
      <w:r>
        <w:rPr>
          <w:rFonts w:ascii="Times New Roman" w:eastAsia="Times New Roman" w:hAnsi="Times New Roman" w:cs="Times New Roman"/>
          <w:lang w:val="en-GB"/>
        </w:rPr>
        <w:t>prostitution in the State party (para. 29).</w:t>
      </w:r>
    </w:p>
    <w:p w:rsidR="002B083E" w:rsidRPr="00DA0A26" w:rsidRDefault="002B083E" w:rsidP="001A223A">
      <w:pPr>
        <w:suppressAutoHyphens/>
        <w:spacing w:after="120" w:line="240" w:lineRule="atLeast"/>
        <w:ind w:right="992"/>
        <w:jc w:val="both"/>
        <w:rPr>
          <w:rFonts w:ascii="Times New Roman" w:eastAsia="Times New Roman" w:hAnsi="Times New Roman" w:cs="Times New Roman"/>
          <w:lang w:val="en-GB"/>
        </w:rPr>
      </w:pPr>
      <w:r w:rsidRPr="00DA0A26">
        <w:rPr>
          <w:rFonts w:ascii="Times New Roman" w:eastAsia="Times New Roman" w:hAnsi="Times New Roman" w:cs="Times New Roman"/>
          <w:lang w:val="en-GB"/>
        </w:rPr>
        <w:t>The Committee recommends that the State party:</w:t>
      </w:r>
    </w:p>
    <w:p w:rsidR="002B083E" w:rsidRPr="00DA0A26" w:rsidRDefault="002B083E" w:rsidP="001A223A">
      <w:pPr>
        <w:suppressAutoHyphens/>
        <w:spacing w:after="120" w:line="240" w:lineRule="atLeast"/>
        <w:ind w:right="1134"/>
        <w:jc w:val="both"/>
        <w:rPr>
          <w:rFonts w:ascii="Times New Roman" w:eastAsia="Times New Roman" w:hAnsi="Times New Roman" w:cs="Times New Roman"/>
          <w:lang w:val="en-GB"/>
        </w:rPr>
      </w:pPr>
      <w:r w:rsidRPr="00DA0A26">
        <w:rPr>
          <w:rFonts w:ascii="Times New Roman" w:eastAsia="Times New Roman" w:hAnsi="Times New Roman" w:cs="Times New Roman"/>
          <w:lang w:val="en-GB"/>
        </w:rPr>
        <w:lastRenderedPageBreak/>
        <w:t>Carry out a study on the prevalence of trafficking of women and girls and prostitution in the State party to inform the development of a strategy to combat trafficking in women and girls and their forced prostitution, and to address their root causes, including poverty, in order to eliminate the vulnerability of women and girls to sexual exploitation and trafficking, and ensure the rehabilitation and social reintegration of victims; and</w:t>
      </w:r>
    </w:p>
    <w:p w:rsidR="002B083E" w:rsidRPr="00DA0A26" w:rsidRDefault="001A223A" w:rsidP="001A223A">
      <w:pPr>
        <w:suppressAutoHyphens/>
        <w:spacing w:after="120" w:line="240" w:lineRule="atLeast"/>
        <w:ind w:right="992"/>
        <w:jc w:val="both"/>
        <w:rPr>
          <w:rFonts w:ascii="Times New Roman" w:eastAsia="Times New Roman" w:hAnsi="Times New Roman" w:cs="Times New Roman"/>
          <w:lang w:val="en-GB"/>
        </w:rPr>
      </w:pPr>
      <w:r w:rsidRPr="001A223A">
        <w:rPr>
          <w:rFonts w:ascii="Times New Roman" w:eastAsia="Times New Roman" w:hAnsi="Times New Roman" w:cs="Times New Roman"/>
          <w:lang w:val="en-GB"/>
        </w:rPr>
        <w:t>Also to s</w:t>
      </w:r>
      <w:r w:rsidR="002B083E" w:rsidRPr="00DA0A26">
        <w:rPr>
          <w:rFonts w:ascii="Times New Roman" w:eastAsia="Times New Roman" w:hAnsi="Times New Roman" w:cs="Times New Roman"/>
          <w:lang w:val="en-GB"/>
        </w:rPr>
        <w:t>eek the cooperation of States in the region to prevent and combat trafficking in women and girls and their exploitation in prostitution;</w:t>
      </w:r>
    </w:p>
    <w:p w:rsidR="002B083E" w:rsidRPr="00DA0A26" w:rsidRDefault="001A223A" w:rsidP="001A223A">
      <w:pPr>
        <w:suppressAutoHyphens/>
        <w:spacing w:after="120" w:line="240" w:lineRule="atLeast"/>
        <w:ind w:right="992"/>
        <w:jc w:val="both"/>
        <w:rPr>
          <w:rFonts w:ascii="Times New Roman" w:eastAsia="Times New Roman" w:hAnsi="Times New Roman" w:cs="Times New Roman"/>
          <w:lang w:val="en-GB" w:eastAsia="en-GB"/>
        </w:rPr>
      </w:pPr>
      <w:r w:rsidRPr="001A223A">
        <w:rPr>
          <w:rFonts w:ascii="Times New Roman" w:eastAsia="Times New Roman" w:hAnsi="Times New Roman" w:cs="Times New Roman"/>
          <w:lang w:val="en-GB"/>
        </w:rPr>
        <w:t>As well to c</w:t>
      </w:r>
      <w:r w:rsidR="002B083E" w:rsidRPr="00DA0A26">
        <w:rPr>
          <w:rFonts w:ascii="Times New Roman" w:eastAsia="Times New Roman" w:hAnsi="Times New Roman" w:cs="Times New Roman"/>
          <w:lang w:val="en-GB" w:eastAsia="en-GB"/>
        </w:rPr>
        <w:t>onsider ratifying the United Nations Convention against Transnational Organized Crime and the Protocols supplementing the Convention, in particular the Protocol to Prevent, Suppress and Punish Trafficking in Persons, Especially Women and Children (Palermo Protocol)</w:t>
      </w:r>
      <w:r>
        <w:rPr>
          <w:rFonts w:ascii="Times New Roman" w:eastAsia="Times New Roman" w:hAnsi="Times New Roman" w:cs="Times New Roman"/>
          <w:lang w:val="en-GB" w:eastAsia="en-GB"/>
        </w:rPr>
        <w:t xml:space="preserve"> (para. 30).</w:t>
      </w:r>
    </w:p>
    <w:p w:rsidR="002B083E" w:rsidRPr="002B083E" w:rsidRDefault="002B083E" w:rsidP="00276974">
      <w:pPr>
        <w:suppressAutoHyphens/>
        <w:spacing w:after="120" w:line="240" w:lineRule="atLeast"/>
        <w:ind w:right="1134"/>
        <w:jc w:val="both"/>
        <w:rPr>
          <w:rFonts w:ascii="Times New Roman" w:eastAsia="Times New Roman" w:hAnsi="Times New Roman" w:cs="Times New Roman"/>
          <w:lang w:val="en-GB"/>
        </w:rPr>
      </w:pPr>
    </w:p>
    <w:p w:rsidR="00DA0A26" w:rsidRPr="00276974" w:rsidRDefault="009C046E" w:rsidP="00276974">
      <w:pPr>
        <w:pStyle w:val="H23G"/>
        <w:rPr>
          <w:sz w:val="22"/>
          <w:szCs w:val="22"/>
        </w:rPr>
      </w:pPr>
      <w:r>
        <w:rPr>
          <w:sz w:val="22"/>
          <w:szCs w:val="22"/>
        </w:rPr>
        <w:t>Harmful</w:t>
      </w:r>
      <w:r w:rsidR="00276974">
        <w:rPr>
          <w:sz w:val="22"/>
          <w:szCs w:val="22"/>
        </w:rPr>
        <w:t xml:space="preserve"> practices:</w:t>
      </w:r>
    </w:p>
    <w:p w:rsidR="00DA0A26" w:rsidRPr="00276974" w:rsidRDefault="00DA0A26" w:rsidP="00DA0A26">
      <w:pPr>
        <w:suppressAutoHyphens/>
        <w:spacing w:after="120" w:line="240" w:lineRule="atLeast"/>
        <w:ind w:right="1134"/>
        <w:jc w:val="both"/>
        <w:rPr>
          <w:rFonts w:ascii="Times New Roman" w:hAnsi="Times New Roman" w:cs="Times New Roman"/>
          <w:lang w:val="en-US"/>
        </w:rPr>
      </w:pPr>
      <w:r w:rsidRPr="00276974">
        <w:rPr>
          <w:rFonts w:ascii="Times New Roman" w:hAnsi="Times New Roman" w:cs="Times New Roman"/>
        </w:rPr>
        <w:t>The Committee welcomes the measures taken prior to the conflict to combat harmful practices, such as the establishment of a National Committee to combat traditional practices harmful to the health of women and girls and violence against them by Decree No. 010</w:t>
      </w:r>
      <w:r w:rsidR="00276974">
        <w:rPr>
          <w:rFonts w:ascii="Times New Roman" w:hAnsi="Times New Roman" w:cs="Times New Roman"/>
          <w:lang w:val="en-US"/>
        </w:rPr>
        <w:t xml:space="preserve"> (para.25).</w:t>
      </w:r>
    </w:p>
    <w:p w:rsidR="00E5106D" w:rsidRDefault="00A158CE" w:rsidP="00A158CE">
      <w:pPr>
        <w:suppressAutoHyphens/>
        <w:spacing w:after="120" w:line="240" w:lineRule="atLeast"/>
        <w:ind w:left="708" w:right="1134" w:hanging="708"/>
        <w:jc w:val="both"/>
        <w:rPr>
          <w:rFonts w:ascii="Times New Roman" w:hAnsi="Times New Roman" w:cs="Times New Roman"/>
          <w:lang w:val="en-US" w:eastAsia="en-GB"/>
        </w:rPr>
      </w:pPr>
      <w:r>
        <w:rPr>
          <w:rFonts w:ascii="Times New Roman" w:hAnsi="Times New Roman" w:cs="Times New Roman"/>
          <w:lang w:val="en-US" w:eastAsia="en-GB"/>
        </w:rPr>
        <w:t xml:space="preserve">The </w:t>
      </w:r>
      <w:r w:rsidR="00DA0A26" w:rsidRPr="00276974">
        <w:rPr>
          <w:rFonts w:ascii="Times New Roman" w:hAnsi="Times New Roman" w:cs="Times New Roman"/>
          <w:lang w:val="en-US" w:eastAsia="en-GB"/>
        </w:rPr>
        <w:t>Committee recommends that the State party</w:t>
      </w:r>
      <w:r w:rsidR="002B083E">
        <w:rPr>
          <w:rFonts w:ascii="Times New Roman" w:hAnsi="Times New Roman" w:cs="Times New Roman"/>
          <w:lang w:val="en-US" w:eastAsia="en-GB"/>
        </w:rPr>
        <w:t xml:space="preserve"> to s</w:t>
      </w:r>
      <w:r w:rsidR="00DA0A26" w:rsidRPr="00276974">
        <w:rPr>
          <w:rFonts w:ascii="Times New Roman" w:hAnsi="Times New Roman" w:cs="Times New Roman"/>
          <w:lang w:eastAsia="en-GB"/>
        </w:rPr>
        <w:t>trengthen its activit</w:t>
      </w:r>
      <w:r>
        <w:rPr>
          <w:rFonts w:ascii="Times New Roman" w:hAnsi="Times New Roman" w:cs="Times New Roman"/>
          <w:lang w:eastAsia="en-GB"/>
        </w:rPr>
        <w:t>ies of awareness</w:t>
      </w:r>
      <w:r>
        <w:rPr>
          <w:rFonts w:ascii="Times New Roman" w:hAnsi="Times New Roman" w:cs="Times New Roman"/>
          <w:lang w:val="en-US" w:eastAsia="en-GB"/>
        </w:rPr>
        <w:t xml:space="preserve"> </w:t>
      </w:r>
      <w:r w:rsidR="00DA0A26" w:rsidRPr="00276974">
        <w:rPr>
          <w:rFonts w:ascii="Times New Roman" w:hAnsi="Times New Roman" w:cs="Times New Roman"/>
          <w:lang w:eastAsia="en-GB"/>
        </w:rPr>
        <w:t xml:space="preserve">raising, targeting women and girls as well as men and boys in collaboration with civil society, about the adverse effects and consequences of harmful practices; </w:t>
      </w:r>
      <w:r w:rsidR="00DA0A26" w:rsidRPr="00276974">
        <w:rPr>
          <w:rFonts w:ascii="Times New Roman" w:hAnsi="Times New Roman" w:cs="Times New Roman"/>
          <w:lang w:val="en-US" w:eastAsia="en-GB"/>
        </w:rPr>
        <w:t>(para.26)</w:t>
      </w:r>
      <w:r w:rsidR="002B083E">
        <w:rPr>
          <w:rFonts w:ascii="Times New Roman" w:hAnsi="Times New Roman" w:cs="Times New Roman"/>
          <w:lang w:val="en-US" w:eastAsia="en-GB"/>
        </w:rPr>
        <w:t>.</w:t>
      </w:r>
    </w:p>
    <w:p w:rsidR="00480BB3" w:rsidRPr="00276974" w:rsidRDefault="00480BB3" w:rsidP="00480BB3">
      <w:pPr>
        <w:suppressAutoHyphens/>
        <w:spacing w:after="120" w:line="240" w:lineRule="atLeast"/>
        <w:ind w:right="1134"/>
        <w:jc w:val="both"/>
        <w:rPr>
          <w:rFonts w:ascii="Times New Roman" w:eastAsia="Times New Roman" w:hAnsi="Times New Roman" w:cs="Times New Roman"/>
          <w:lang w:val="en-GB"/>
        </w:rPr>
      </w:pPr>
      <w:r>
        <w:rPr>
          <w:rFonts w:ascii="Times New Roman" w:eastAsia="Times New Roman" w:hAnsi="Times New Roman" w:cs="Times New Roman"/>
          <w:lang w:val="en-GB"/>
        </w:rPr>
        <w:t>T</w:t>
      </w:r>
      <w:r w:rsidRPr="00276974">
        <w:rPr>
          <w:rFonts w:ascii="Times New Roman" w:eastAsia="Times New Roman" w:hAnsi="Times New Roman" w:cs="Times New Roman"/>
          <w:lang w:val="en-GB"/>
        </w:rPr>
        <w:t xml:space="preserve">he Committee is concerned about: </w:t>
      </w:r>
    </w:p>
    <w:p w:rsidR="00480BB3" w:rsidRDefault="00480BB3" w:rsidP="00480BB3">
      <w:pPr>
        <w:suppressAutoHyphens/>
        <w:spacing w:after="120" w:line="240" w:lineRule="atLeast"/>
        <w:ind w:right="1134"/>
        <w:jc w:val="both"/>
        <w:rPr>
          <w:rFonts w:ascii="Times New Roman" w:eastAsia="Times New Roman" w:hAnsi="Times New Roman" w:cs="Times New Roman"/>
          <w:lang w:val="en-GB"/>
        </w:rPr>
      </w:pPr>
      <w:r w:rsidRPr="00276974">
        <w:rPr>
          <w:rFonts w:ascii="Times New Roman" w:eastAsia="Times New Roman" w:hAnsi="Times New Roman" w:cs="Times New Roman"/>
          <w:lang w:val="en-GB"/>
        </w:rPr>
        <w:t xml:space="preserve"> The high prevalence of child and/or forced marriages; the existence in the 1997 Family Code of legal provisions allowing child marriage when an authorization is granted by the Public Prosecutor, without setting conditions for this, and of legal provisions allowing child marriage when an authorization is granted by the persons exercising parental authority, which provides room for forced child marriages;</w:t>
      </w:r>
      <w:r>
        <w:rPr>
          <w:rFonts w:ascii="Times New Roman" w:eastAsia="Times New Roman" w:hAnsi="Times New Roman" w:cs="Times New Roman"/>
          <w:lang w:val="en-GB"/>
        </w:rPr>
        <w:t xml:space="preserve"> (para.45).</w:t>
      </w:r>
      <w:r w:rsidRPr="00276974">
        <w:rPr>
          <w:rFonts w:ascii="Times New Roman" w:eastAsia="Times New Roman" w:hAnsi="Times New Roman" w:cs="Times New Roman"/>
          <w:lang w:val="en-GB"/>
        </w:rPr>
        <w:t xml:space="preserve"> </w:t>
      </w:r>
    </w:p>
    <w:p w:rsidR="00480BB3" w:rsidRDefault="00480BB3" w:rsidP="00480BB3">
      <w:pPr>
        <w:suppressAutoHyphens/>
        <w:spacing w:after="120" w:line="240" w:lineRule="atLeast"/>
        <w:ind w:right="1134"/>
        <w:jc w:val="both"/>
        <w:rPr>
          <w:rFonts w:ascii="Times New Roman" w:eastAsia="Times New Roman" w:hAnsi="Times New Roman" w:cs="Times New Roman"/>
          <w:lang w:val="en-GB"/>
        </w:rPr>
      </w:pPr>
      <w:r w:rsidRPr="00276974">
        <w:rPr>
          <w:rFonts w:ascii="Times New Roman" w:eastAsia="Times New Roman" w:hAnsi="Times New Roman" w:cs="Times New Roman"/>
          <w:lang w:val="en-GB"/>
        </w:rPr>
        <w:t>Repeal the legal provisions of the 1997 Family Code enabling child marriage when an authorization is granted by the persons exercising parental authority; amend the legislation to ensure that the Public Prosecutor can authorize child marriage under exceptional circumstances only</w:t>
      </w:r>
      <w:r w:rsidRPr="00480BB3">
        <w:rPr>
          <w:rFonts w:ascii="Times New Roman" w:eastAsia="Times New Roman" w:hAnsi="Times New Roman" w:cs="Times New Roman"/>
          <w:lang w:val="en-GB"/>
        </w:rPr>
        <w:t>; (para.46).</w:t>
      </w:r>
    </w:p>
    <w:p w:rsidR="00C71B9C" w:rsidRPr="00C71B9C" w:rsidRDefault="00C71B9C" w:rsidP="00755EF1">
      <w:pPr>
        <w:suppressAutoHyphens/>
        <w:spacing w:after="120" w:line="240" w:lineRule="atLeast"/>
        <w:ind w:right="1134"/>
        <w:jc w:val="both"/>
        <w:rPr>
          <w:rFonts w:ascii="Times New Roman" w:eastAsia="Times New Roman" w:hAnsi="Times New Roman" w:cs="Times New Roman"/>
          <w:b/>
          <w:color w:val="000000"/>
          <w:shd w:val="clear" w:color="auto" w:fill="FFFFFF"/>
          <w:lang w:val="en-GB" w:eastAsia="zh-CN"/>
        </w:rPr>
      </w:pPr>
      <w:r w:rsidRPr="00C71B9C">
        <w:rPr>
          <w:rFonts w:ascii="Times New Roman" w:eastAsia="Times New Roman" w:hAnsi="Times New Roman" w:cs="Times New Roman"/>
          <w:b/>
          <w:color w:val="000000"/>
          <w:shd w:val="clear" w:color="auto" w:fill="FFFFFF"/>
          <w:lang w:val="en-GB" w:eastAsia="zh-CN"/>
        </w:rPr>
        <w:t>Indigenous people:</w:t>
      </w:r>
    </w:p>
    <w:p w:rsidR="00755EF1" w:rsidRPr="00276974" w:rsidRDefault="00755EF1" w:rsidP="00755EF1">
      <w:pPr>
        <w:suppressAutoHyphens/>
        <w:spacing w:after="120" w:line="240" w:lineRule="atLeast"/>
        <w:ind w:right="1134"/>
        <w:jc w:val="both"/>
        <w:rPr>
          <w:rFonts w:ascii="Times New Roman" w:eastAsia="Times New Roman" w:hAnsi="Times New Roman" w:cs="Times New Roman"/>
          <w:b/>
          <w:lang w:val="en-GB" w:eastAsia="en-GB"/>
        </w:rPr>
      </w:pPr>
      <w:r w:rsidRPr="00276974">
        <w:rPr>
          <w:rFonts w:ascii="Times New Roman" w:eastAsia="Times New Roman" w:hAnsi="Times New Roman" w:cs="Times New Roman"/>
          <w:color w:val="000000"/>
          <w:shd w:val="clear" w:color="auto" w:fill="FFFFFF"/>
          <w:lang w:val="en-GB" w:eastAsia="zh-CN"/>
        </w:rPr>
        <w:t>The Committee is concerned about the persistence of the practice of enslaving indigenous people, including women and girls, and the delay in adopting the draft law to promote and protect in</w:t>
      </w:r>
      <w:r>
        <w:rPr>
          <w:rFonts w:ascii="Times New Roman" w:eastAsia="Times New Roman" w:hAnsi="Times New Roman" w:cs="Times New Roman"/>
          <w:color w:val="000000"/>
          <w:shd w:val="clear" w:color="auto" w:fill="FFFFFF"/>
          <w:lang w:val="en-GB" w:eastAsia="zh-CN"/>
        </w:rPr>
        <w:t>digenous people against slavery (para.43).</w:t>
      </w:r>
    </w:p>
    <w:p w:rsidR="00755EF1" w:rsidRPr="00276974" w:rsidRDefault="00755EF1" w:rsidP="00755EF1">
      <w:pPr>
        <w:suppressAutoHyphens/>
        <w:spacing w:after="120" w:line="240" w:lineRule="atLeast"/>
        <w:ind w:right="1134"/>
        <w:jc w:val="both"/>
        <w:rPr>
          <w:rFonts w:ascii="Times New Roman" w:eastAsia="Times New Roman" w:hAnsi="Times New Roman" w:cs="Times New Roman"/>
          <w:shd w:val="clear" w:color="auto" w:fill="FFFFFF"/>
          <w:lang w:val="en-GB" w:eastAsia="zh-CN"/>
        </w:rPr>
      </w:pPr>
      <w:r w:rsidRPr="00276974">
        <w:rPr>
          <w:rFonts w:ascii="Times New Roman" w:eastAsia="Times New Roman" w:hAnsi="Times New Roman" w:cs="Times New Roman"/>
          <w:shd w:val="clear" w:color="auto" w:fill="FFFFFF"/>
          <w:lang w:val="en-GB" w:eastAsia="zh-CN"/>
        </w:rPr>
        <w:t>The Committee recommends that the State party adopt without delay the draft law promoting and protecting indigenous people against slavery and ensu</w:t>
      </w:r>
      <w:r w:rsidRPr="00480BB3">
        <w:rPr>
          <w:rFonts w:ascii="Times New Roman" w:eastAsia="Times New Roman" w:hAnsi="Times New Roman" w:cs="Times New Roman"/>
          <w:shd w:val="clear" w:color="auto" w:fill="FFFFFF"/>
          <w:lang w:val="en-GB" w:eastAsia="zh-CN"/>
        </w:rPr>
        <w:t>re its effective implementation (para.44).</w:t>
      </w:r>
    </w:p>
    <w:p w:rsidR="00480BB3" w:rsidRDefault="00DA0A26" w:rsidP="00480BB3">
      <w:pPr>
        <w:keepNext/>
        <w:keepLines/>
        <w:tabs>
          <w:tab w:val="right" w:pos="851"/>
        </w:tabs>
        <w:suppressAutoHyphens/>
        <w:spacing w:before="240" w:after="120" w:line="240" w:lineRule="exact"/>
        <w:ind w:right="992"/>
        <w:jc w:val="both"/>
        <w:rPr>
          <w:rFonts w:ascii="Times New Roman" w:hAnsi="Times New Roman" w:cs="Times New Roman"/>
          <w:b/>
          <w:lang w:val="en-US"/>
        </w:rPr>
      </w:pPr>
      <w:r w:rsidRPr="00480BB3">
        <w:rPr>
          <w:rFonts w:ascii="Times New Roman" w:hAnsi="Times New Roman" w:cs="Times New Roman"/>
          <w:b/>
        </w:rPr>
        <w:t>Nationality</w:t>
      </w:r>
      <w:r w:rsidR="00480BB3">
        <w:rPr>
          <w:rFonts w:ascii="Times New Roman" w:hAnsi="Times New Roman" w:cs="Times New Roman"/>
          <w:b/>
          <w:lang w:val="en-US"/>
        </w:rPr>
        <w:t xml:space="preserve">: </w:t>
      </w:r>
    </w:p>
    <w:p w:rsidR="00E5106D" w:rsidRPr="00C71B9C" w:rsidRDefault="00DA0A26" w:rsidP="00480BB3">
      <w:pPr>
        <w:keepNext/>
        <w:keepLines/>
        <w:tabs>
          <w:tab w:val="right" w:pos="851"/>
        </w:tabs>
        <w:suppressAutoHyphens/>
        <w:spacing w:before="240" w:after="120" w:line="240" w:lineRule="exact"/>
        <w:ind w:right="992"/>
        <w:jc w:val="both"/>
        <w:rPr>
          <w:rFonts w:ascii="Times New Roman" w:eastAsia="Times New Roman" w:hAnsi="Times New Roman" w:cs="Times New Roman"/>
          <w:b/>
          <w:lang w:val="en-US"/>
        </w:rPr>
      </w:pPr>
      <w:r w:rsidRPr="00276974">
        <w:rPr>
          <w:rFonts w:ascii="Times New Roman" w:eastAsia="Calibri" w:hAnsi="Times New Roman" w:cs="Times New Roman"/>
          <w:lang w:eastAsia="en-GB"/>
        </w:rPr>
        <w:t>The Committee is concerned about the lack of birth registration throughout the State party due to the ongoing conflict. It is further concerned at the situation of refugee women in neighbouring countries and their children</w:t>
      </w:r>
      <w:r w:rsidR="00C71B9C">
        <w:rPr>
          <w:rFonts w:ascii="Times New Roman" w:eastAsia="Calibri" w:hAnsi="Times New Roman" w:cs="Times New Roman"/>
          <w:lang w:val="en-US" w:eastAsia="en-GB"/>
        </w:rPr>
        <w:t>.</w:t>
      </w:r>
    </w:p>
    <w:p w:rsidR="00DA0A26" w:rsidRPr="00DA0A26" w:rsidRDefault="00A158CE" w:rsidP="00A158CE">
      <w:pPr>
        <w:suppressAutoHyphens/>
        <w:spacing w:after="120" w:line="240" w:lineRule="atLeast"/>
        <w:ind w:right="1134"/>
        <w:jc w:val="both"/>
        <w:rPr>
          <w:rFonts w:ascii="Times New Roman" w:eastAsia="Times New Roman" w:hAnsi="Times New Roman" w:cs="Times New Roman"/>
          <w:b/>
          <w:lang w:val="en-GB"/>
        </w:rPr>
      </w:pPr>
      <w:r>
        <w:rPr>
          <w:rFonts w:ascii="Times New Roman" w:eastAsia="Times New Roman" w:hAnsi="Times New Roman" w:cs="Times New Roman"/>
          <w:lang w:val="en-GB"/>
        </w:rPr>
        <w:t>The Committee r</w:t>
      </w:r>
      <w:r w:rsidR="00C71B9C">
        <w:rPr>
          <w:rFonts w:ascii="Times New Roman" w:eastAsia="Times New Roman" w:hAnsi="Times New Roman" w:cs="Times New Roman"/>
          <w:lang w:val="en-GB"/>
        </w:rPr>
        <w:t>ecommends</w:t>
      </w:r>
      <w:bookmarkStart w:id="0" w:name="_GoBack"/>
      <w:bookmarkEnd w:id="0"/>
      <w:r w:rsidR="00C71B9C">
        <w:rPr>
          <w:rFonts w:ascii="Times New Roman" w:eastAsia="Times New Roman" w:hAnsi="Times New Roman" w:cs="Times New Roman"/>
          <w:lang w:val="en-GB"/>
        </w:rPr>
        <w:t xml:space="preserve"> that the State party </w:t>
      </w:r>
      <w:r w:rsidRPr="00A158CE">
        <w:rPr>
          <w:rFonts w:ascii="Times New Roman" w:eastAsia="Times New Roman" w:hAnsi="Times New Roman" w:cs="Times New Roman"/>
          <w:lang w:val="en-GB"/>
        </w:rPr>
        <w:t>e</w:t>
      </w:r>
      <w:r w:rsidR="00DA0A26" w:rsidRPr="00DA0A26">
        <w:rPr>
          <w:rFonts w:ascii="Times New Roman" w:eastAsia="Times New Roman" w:hAnsi="Times New Roman" w:cs="Times New Roman"/>
          <w:lang w:val="en-GB"/>
        </w:rPr>
        <w:t>nsure that all children, including girls, born on the territory of the State party are registered at birth, paying particular attention to the registration of internally displaced girls and boys;</w:t>
      </w:r>
    </w:p>
    <w:p w:rsidR="00DA0A26" w:rsidRPr="00DA0A26" w:rsidRDefault="00DA0A26" w:rsidP="00A158CE">
      <w:pPr>
        <w:suppressAutoHyphens/>
        <w:spacing w:after="120" w:line="240" w:lineRule="atLeast"/>
        <w:ind w:right="1134"/>
        <w:jc w:val="both"/>
        <w:rPr>
          <w:rFonts w:ascii="Times New Roman" w:eastAsia="Times New Roman" w:hAnsi="Times New Roman" w:cs="Times New Roman"/>
          <w:lang w:val="en-GB"/>
        </w:rPr>
      </w:pPr>
      <w:r w:rsidRPr="00DA0A26">
        <w:rPr>
          <w:rFonts w:ascii="Times New Roman" w:eastAsia="Times New Roman" w:hAnsi="Times New Roman" w:cs="Times New Roman"/>
          <w:lang w:val="en-GB"/>
        </w:rPr>
        <w:lastRenderedPageBreak/>
        <w:t xml:space="preserve">Ensure, through its consulates and in cooperation with the UN Office of the High Commissioner for </w:t>
      </w:r>
      <w:proofErr w:type="gramStart"/>
      <w:r w:rsidRPr="00DA0A26">
        <w:rPr>
          <w:rFonts w:ascii="Times New Roman" w:eastAsia="Times New Roman" w:hAnsi="Times New Roman" w:cs="Times New Roman"/>
          <w:lang w:val="en-GB"/>
        </w:rPr>
        <w:t>Refugees, that</w:t>
      </w:r>
      <w:proofErr w:type="gramEnd"/>
      <w:r w:rsidRPr="00DA0A26">
        <w:rPr>
          <w:rFonts w:ascii="Times New Roman" w:eastAsia="Times New Roman" w:hAnsi="Times New Roman" w:cs="Times New Roman"/>
          <w:lang w:val="en-GB"/>
        </w:rPr>
        <w:t xml:space="preserve"> Central African refugee children born in foreign countries are registered at birth; and that women and their children will be provided with valid travel documents;</w:t>
      </w:r>
      <w:r w:rsidR="00A158CE">
        <w:rPr>
          <w:rFonts w:ascii="Times New Roman" w:eastAsia="Times New Roman" w:hAnsi="Times New Roman" w:cs="Times New Roman"/>
          <w:lang w:val="en-GB"/>
        </w:rPr>
        <w:t xml:space="preserve"> (para.33).</w:t>
      </w:r>
    </w:p>
    <w:p w:rsidR="00DA0A26" w:rsidRPr="00DA0A26" w:rsidRDefault="00DA0A26" w:rsidP="00DA0A26">
      <w:pPr>
        <w:keepNext/>
        <w:keepLines/>
        <w:tabs>
          <w:tab w:val="right" w:pos="851"/>
        </w:tabs>
        <w:suppressAutoHyphens/>
        <w:spacing w:before="240" w:after="120" w:line="240" w:lineRule="exact"/>
        <w:ind w:left="1134" w:right="1134" w:hanging="1134"/>
        <w:rPr>
          <w:rFonts w:ascii="Times New Roman" w:eastAsia="Times New Roman" w:hAnsi="Times New Roman" w:cs="Times New Roman"/>
          <w:b/>
          <w:lang w:val="en-GB"/>
        </w:rPr>
      </w:pPr>
      <w:r w:rsidRPr="00DA0A26">
        <w:rPr>
          <w:rFonts w:ascii="Times New Roman" w:eastAsia="Times New Roman" w:hAnsi="Times New Roman" w:cs="Times New Roman"/>
          <w:b/>
          <w:lang w:val="en-GB"/>
        </w:rPr>
        <w:t>Education</w:t>
      </w:r>
      <w:r w:rsidR="00480BB3">
        <w:rPr>
          <w:rFonts w:ascii="Times New Roman" w:eastAsia="Times New Roman" w:hAnsi="Times New Roman" w:cs="Times New Roman"/>
          <w:b/>
          <w:lang w:val="en-GB"/>
        </w:rPr>
        <w:t>:</w:t>
      </w:r>
    </w:p>
    <w:p w:rsidR="00A158CE" w:rsidRDefault="00DA0A26" w:rsidP="00A158CE">
      <w:pPr>
        <w:suppressAutoHyphens/>
        <w:spacing w:after="120" w:line="240" w:lineRule="atLeast"/>
        <w:ind w:right="1134"/>
        <w:jc w:val="both"/>
        <w:rPr>
          <w:rFonts w:ascii="Times New Roman" w:eastAsia="Calibri" w:hAnsi="Times New Roman" w:cs="Times New Roman"/>
          <w:lang w:val="en-GB" w:eastAsia="en-GB"/>
        </w:rPr>
      </w:pPr>
      <w:r w:rsidRPr="00DA0A26">
        <w:rPr>
          <w:rFonts w:ascii="Times New Roman" w:eastAsia="Calibri" w:hAnsi="Times New Roman" w:cs="Times New Roman"/>
          <w:lang w:val="en-GB" w:eastAsia="en-GB"/>
        </w:rPr>
        <w:t>The Committee notes with appreciation the adoption of the National Action Plan for Education for All (2003-2015). However, it is concerned</w:t>
      </w:r>
      <w:r w:rsidRPr="00DA0A26">
        <w:rPr>
          <w:rFonts w:ascii="Times New Roman" w:eastAsia="Times New Roman" w:hAnsi="Times New Roman" w:cs="Times New Roman"/>
          <w:lang w:val="en-GB"/>
        </w:rPr>
        <w:t xml:space="preserve"> about the pre-conflict stagnation, for more than ten years, of the capacity of the education system</w:t>
      </w:r>
      <w:r w:rsidRPr="00DA0A26">
        <w:rPr>
          <w:rFonts w:ascii="Times New Roman" w:eastAsia="Calibri" w:hAnsi="Times New Roman" w:cs="Times New Roman"/>
          <w:lang w:val="en-GB" w:eastAsia="en-GB"/>
        </w:rPr>
        <w:t>. It is concerned that, due to the conflict, the majority of schools closed as they were systematically looted and destroyed or occupied. While noting some recent progress in reopening schools in some areas and the State party’s efforts to encourage teachers to return to schools, the Committee is concerned that the lack of salaries and the prevalent insecurity prevents many teachers and students, particularly women and girls, from returning to school.</w:t>
      </w:r>
      <w:r w:rsidR="00A158CE">
        <w:rPr>
          <w:rFonts w:ascii="Times New Roman" w:eastAsia="Calibri" w:hAnsi="Times New Roman" w:cs="Times New Roman"/>
          <w:lang w:val="en-GB" w:eastAsia="en-GB"/>
        </w:rPr>
        <w:t xml:space="preserve"> </w:t>
      </w:r>
      <w:proofErr w:type="gramStart"/>
      <w:r w:rsidR="00A158CE">
        <w:rPr>
          <w:rFonts w:ascii="Times New Roman" w:eastAsia="Calibri" w:hAnsi="Times New Roman" w:cs="Times New Roman"/>
          <w:lang w:val="en-GB" w:eastAsia="en-GB"/>
        </w:rPr>
        <w:t>(para.35).</w:t>
      </w:r>
      <w:proofErr w:type="gramEnd"/>
    </w:p>
    <w:p w:rsidR="00A158CE" w:rsidRPr="00A158CE" w:rsidRDefault="00DA0A26" w:rsidP="00A158CE">
      <w:pPr>
        <w:suppressAutoHyphens/>
        <w:spacing w:after="120" w:line="240" w:lineRule="atLeast"/>
        <w:ind w:right="1134"/>
        <w:jc w:val="both"/>
        <w:rPr>
          <w:rFonts w:ascii="Times New Roman" w:eastAsia="Calibri" w:hAnsi="Times New Roman" w:cs="Times New Roman"/>
          <w:lang w:val="en-GB" w:eastAsia="en-GB"/>
        </w:rPr>
      </w:pPr>
      <w:r w:rsidRPr="00DA0A26">
        <w:rPr>
          <w:rFonts w:ascii="Times New Roman" w:eastAsia="Times New Roman" w:hAnsi="Times New Roman" w:cs="Times New Roman"/>
          <w:lang w:val="en-GB"/>
        </w:rPr>
        <w:t xml:space="preserve">The Committee recommends that the State party, with support from the international community: </w:t>
      </w:r>
    </w:p>
    <w:p w:rsidR="00A158CE" w:rsidRPr="00A158CE" w:rsidRDefault="00DA0A26" w:rsidP="00A158CE">
      <w:pPr>
        <w:suppressAutoHyphens/>
        <w:spacing w:after="120" w:line="240" w:lineRule="atLeast"/>
        <w:ind w:right="1134"/>
        <w:jc w:val="both"/>
        <w:rPr>
          <w:rFonts w:ascii="Times New Roman" w:eastAsia="Calibri" w:hAnsi="Times New Roman" w:cs="Times New Roman"/>
          <w:lang w:val="en-GB" w:eastAsia="en-GB"/>
        </w:rPr>
      </w:pPr>
      <w:r w:rsidRPr="00DA0A26">
        <w:rPr>
          <w:rFonts w:ascii="Times New Roman" w:eastAsia="Times New Roman" w:hAnsi="Times New Roman" w:cs="Times New Roman"/>
          <w:lang w:val="en-GB" w:eastAsia="en-GB"/>
        </w:rPr>
        <w:t>Continue to coordinate all activities</w:t>
      </w:r>
      <w:r w:rsidRPr="00DA0A26">
        <w:rPr>
          <w:rFonts w:ascii="Times New Roman" w:eastAsia="Times New Roman" w:hAnsi="Times New Roman" w:cs="Times New Roman"/>
          <w:lang w:val="en-GB"/>
        </w:rPr>
        <w:t xml:space="preserve"> </w:t>
      </w:r>
      <w:r w:rsidRPr="00DA0A26">
        <w:rPr>
          <w:rFonts w:ascii="Times New Roman" w:eastAsia="Times New Roman" w:hAnsi="Times New Roman" w:cs="Times New Roman"/>
          <w:lang w:val="en-GB" w:eastAsia="en-GB"/>
        </w:rPr>
        <w:t>with stakeholders from the international humanitarian and development communities to secure funding for the restoration of the schools that were occupied and damaged during the conflict and ensure a comprehensive approach integrating a gender perspective in the provision of teaching materials and facilities such as sanitary conveniences;</w:t>
      </w:r>
    </w:p>
    <w:p w:rsidR="00DA0A26" w:rsidRPr="00DA0A26" w:rsidRDefault="00DA0A26" w:rsidP="00A158CE">
      <w:pPr>
        <w:suppressAutoHyphens/>
        <w:spacing w:after="120" w:line="240" w:lineRule="atLeast"/>
        <w:ind w:right="1134"/>
        <w:jc w:val="both"/>
        <w:rPr>
          <w:rFonts w:ascii="Times New Roman" w:eastAsia="Calibri" w:hAnsi="Times New Roman" w:cs="Times New Roman"/>
          <w:lang w:val="en-GB" w:eastAsia="en-GB"/>
        </w:rPr>
      </w:pPr>
      <w:r w:rsidRPr="00DA0A26">
        <w:rPr>
          <w:rFonts w:ascii="Times New Roman" w:eastAsia="Times New Roman" w:hAnsi="Times New Roman" w:cs="Times New Roman"/>
          <w:lang w:val="en-GB" w:eastAsia="en-GB"/>
        </w:rPr>
        <w:t>Ensure the safe return of teachers and students, including women and girls, to school; and</w:t>
      </w:r>
    </w:p>
    <w:p w:rsidR="00DA0A26" w:rsidRDefault="00DA0A26" w:rsidP="00A158CE">
      <w:pPr>
        <w:suppressAutoHyphens/>
        <w:spacing w:after="120" w:line="240" w:lineRule="atLeast"/>
        <w:ind w:right="1134"/>
        <w:jc w:val="both"/>
        <w:rPr>
          <w:rFonts w:ascii="Times New Roman" w:eastAsia="Times New Roman" w:hAnsi="Times New Roman" w:cs="Times New Roman"/>
          <w:lang w:val="en-GB" w:eastAsia="en-GB"/>
        </w:rPr>
      </w:pPr>
      <w:r w:rsidRPr="00DA0A26">
        <w:rPr>
          <w:rFonts w:ascii="Times New Roman" w:eastAsia="Times New Roman" w:hAnsi="Times New Roman" w:cs="Times New Roman"/>
          <w:lang w:val="en-GB" w:eastAsia="en-GB"/>
        </w:rPr>
        <w:t>Develop plans to restore and strengthen access to education, including for internally displaced children, giving particular attention to girls’ needs, in</w:t>
      </w:r>
      <w:r w:rsidR="00A158CE">
        <w:rPr>
          <w:rFonts w:ascii="Times New Roman" w:eastAsia="Times New Roman" w:hAnsi="Times New Roman" w:cs="Times New Roman"/>
          <w:lang w:val="en-GB" w:eastAsia="en-GB"/>
        </w:rPr>
        <w:t xml:space="preserve"> all regions of the State party (para.36).</w:t>
      </w:r>
    </w:p>
    <w:p w:rsidR="00480BB3" w:rsidRDefault="00A158CE" w:rsidP="00A158CE">
      <w:pPr>
        <w:suppressAutoHyphens/>
        <w:spacing w:after="120" w:line="240" w:lineRule="atLeast"/>
        <w:ind w:right="1134"/>
        <w:jc w:val="both"/>
        <w:rPr>
          <w:rFonts w:ascii="Times New Roman" w:eastAsia="Times New Roman" w:hAnsi="Times New Roman" w:cs="Times New Roman"/>
          <w:lang w:val="en-GB"/>
        </w:rPr>
      </w:pPr>
      <w:r w:rsidRPr="00A158CE">
        <w:rPr>
          <w:rFonts w:ascii="Times New Roman" w:eastAsia="Times New Roman" w:hAnsi="Times New Roman" w:cs="Times New Roman"/>
          <w:b/>
          <w:lang w:val="en-GB"/>
        </w:rPr>
        <w:t>Health</w:t>
      </w:r>
      <w:r>
        <w:rPr>
          <w:rFonts w:ascii="Times New Roman" w:eastAsia="Times New Roman" w:hAnsi="Times New Roman" w:cs="Times New Roman"/>
          <w:b/>
          <w:lang w:val="en-GB"/>
        </w:rPr>
        <w:t>:</w:t>
      </w:r>
      <w:r w:rsidRPr="00276974">
        <w:rPr>
          <w:rFonts w:ascii="Times New Roman" w:eastAsia="Times New Roman" w:hAnsi="Times New Roman" w:cs="Times New Roman"/>
          <w:lang w:val="en-GB"/>
        </w:rPr>
        <w:t xml:space="preserve"> </w:t>
      </w:r>
    </w:p>
    <w:p w:rsidR="00A158CE" w:rsidRPr="00276974" w:rsidRDefault="00A158CE" w:rsidP="00A158CE">
      <w:pPr>
        <w:suppressAutoHyphens/>
        <w:spacing w:after="120" w:line="240" w:lineRule="atLeast"/>
        <w:ind w:right="1134"/>
        <w:jc w:val="both"/>
        <w:rPr>
          <w:rFonts w:ascii="Times New Roman" w:eastAsia="Times New Roman" w:hAnsi="Times New Roman" w:cs="Times New Roman"/>
          <w:lang w:val="en-GB"/>
        </w:rPr>
      </w:pPr>
      <w:r w:rsidRPr="00276974">
        <w:rPr>
          <w:rFonts w:ascii="Times New Roman" w:eastAsia="Times New Roman" w:hAnsi="Times New Roman" w:cs="Times New Roman"/>
          <w:lang w:val="en-GB"/>
        </w:rPr>
        <w:t>The Committee is also concerned about the current lack of health-care and psychological services for women and girls who are victims of rape, including emergency contraception, safe abortion services and counselling. (para.30)</w:t>
      </w:r>
    </w:p>
    <w:p w:rsidR="00276974" w:rsidRPr="00276974" w:rsidRDefault="00276974" w:rsidP="00276974">
      <w:pPr>
        <w:suppressAutoHyphens/>
        <w:spacing w:after="120" w:line="240" w:lineRule="atLeast"/>
        <w:ind w:left="1134" w:right="1134"/>
        <w:jc w:val="both"/>
        <w:rPr>
          <w:rFonts w:ascii="Times New Roman" w:eastAsia="Times New Roman" w:hAnsi="Times New Roman" w:cs="Times New Roman"/>
          <w:lang w:val="en-GB"/>
        </w:rPr>
      </w:pPr>
    </w:p>
    <w:p w:rsidR="00B930EB" w:rsidRPr="00276974" w:rsidRDefault="00B930EB">
      <w:pPr>
        <w:rPr>
          <w:rFonts w:ascii="Times New Roman" w:hAnsi="Times New Roman" w:cs="Times New Roman"/>
          <w:lang w:val="en-US"/>
        </w:rPr>
      </w:pPr>
    </w:p>
    <w:sectPr w:rsidR="00B930EB" w:rsidRPr="00276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7BE0"/>
    <w:multiLevelType w:val="hybridMultilevel"/>
    <w:tmpl w:val="5614C3F6"/>
    <w:lvl w:ilvl="0" w:tplc="D3DC2A84">
      <w:start w:val="1"/>
      <w:numFmt w:val="lowerLetter"/>
      <w:lvlText w:val="(%1)"/>
      <w:lvlJc w:val="left"/>
      <w:pPr>
        <w:ind w:left="2691" w:hanging="990"/>
      </w:pPr>
      <w:rPr>
        <w:rFonts w:hint="default"/>
      </w:rPr>
    </w:lvl>
    <w:lvl w:ilvl="1" w:tplc="04020019" w:tentative="1">
      <w:start w:val="1"/>
      <w:numFmt w:val="lowerLetter"/>
      <w:lvlText w:val="%2."/>
      <w:lvlJc w:val="left"/>
      <w:pPr>
        <w:ind w:left="2781" w:hanging="360"/>
      </w:pPr>
    </w:lvl>
    <w:lvl w:ilvl="2" w:tplc="0402001B" w:tentative="1">
      <w:start w:val="1"/>
      <w:numFmt w:val="lowerRoman"/>
      <w:lvlText w:val="%3."/>
      <w:lvlJc w:val="right"/>
      <w:pPr>
        <w:ind w:left="3501" w:hanging="180"/>
      </w:pPr>
    </w:lvl>
    <w:lvl w:ilvl="3" w:tplc="0402000F" w:tentative="1">
      <w:start w:val="1"/>
      <w:numFmt w:val="decimal"/>
      <w:lvlText w:val="%4."/>
      <w:lvlJc w:val="left"/>
      <w:pPr>
        <w:ind w:left="4221" w:hanging="360"/>
      </w:pPr>
    </w:lvl>
    <w:lvl w:ilvl="4" w:tplc="04020019" w:tentative="1">
      <w:start w:val="1"/>
      <w:numFmt w:val="lowerLetter"/>
      <w:lvlText w:val="%5."/>
      <w:lvlJc w:val="left"/>
      <w:pPr>
        <w:ind w:left="4941" w:hanging="360"/>
      </w:pPr>
    </w:lvl>
    <w:lvl w:ilvl="5" w:tplc="0402001B" w:tentative="1">
      <w:start w:val="1"/>
      <w:numFmt w:val="lowerRoman"/>
      <w:lvlText w:val="%6."/>
      <w:lvlJc w:val="right"/>
      <w:pPr>
        <w:ind w:left="5661" w:hanging="180"/>
      </w:pPr>
    </w:lvl>
    <w:lvl w:ilvl="6" w:tplc="0402000F" w:tentative="1">
      <w:start w:val="1"/>
      <w:numFmt w:val="decimal"/>
      <w:lvlText w:val="%7."/>
      <w:lvlJc w:val="left"/>
      <w:pPr>
        <w:ind w:left="6381" w:hanging="360"/>
      </w:pPr>
    </w:lvl>
    <w:lvl w:ilvl="7" w:tplc="04020019" w:tentative="1">
      <w:start w:val="1"/>
      <w:numFmt w:val="lowerLetter"/>
      <w:lvlText w:val="%8."/>
      <w:lvlJc w:val="left"/>
      <w:pPr>
        <w:ind w:left="7101" w:hanging="360"/>
      </w:pPr>
    </w:lvl>
    <w:lvl w:ilvl="8" w:tplc="0402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EB"/>
    <w:rsid w:val="001A223A"/>
    <w:rsid w:val="002517A9"/>
    <w:rsid w:val="00276974"/>
    <w:rsid w:val="002B083E"/>
    <w:rsid w:val="00480BB3"/>
    <w:rsid w:val="00755EF1"/>
    <w:rsid w:val="009C046E"/>
    <w:rsid w:val="009C4043"/>
    <w:rsid w:val="00A158CE"/>
    <w:rsid w:val="00B930EB"/>
    <w:rsid w:val="00C71B9C"/>
    <w:rsid w:val="00DA0A26"/>
    <w:rsid w:val="00DC452E"/>
    <w:rsid w:val="00E510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2517A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2517A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A0A26"/>
    <w:pPr>
      <w:ind w:left="720"/>
      <w:contextualSpacing/>
    </w:pPr>
  </w:style>
  <w:style w:type="paragraph" w:customStyle="1" w:styleId="H23G">
    <w:name w:val="_ H_2/3_G"/>
    <w:basedOn w:val="Normal"/>
    <w:next w:val="Normal"/>
    <w:rsid w:val="00DA0A2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customStyle="1" w:styleId="HMG">
    <w:name w:val="_ H __M_G"/>
    <w:basedOn w:val="Normal"/>
    <w:next w:val="Normal"/>
    <w:rsid w:val="00DA0A26"/>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2517A9"/>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2517A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A0A26"/>
    <w:pPr>
      <w:ind w:left="720"/>
      <w:contextualSpacing/>
    </w:pPr>
  </w:style>
  <w:style w:type="paragraph" w:customStyle="1" w:styleId="H23G">
    <w:name w:val="_ H_2/3_G"/>
    <w:basedOn w:val="Normal"/>
    <w:next w:val="Normal"/>
    <w:rsid w:val="00DA0A2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customStyle="1" w:styleId="HMG">
    <w:name w:val="_ H __M_G"/>
    <w:basedOn w:val="Normal"/>
    <w:next w:val="Normal"/>
    <w:rsid w:val="00DA0A26"/>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10</cp:revision>
  <dcterms:created xsi:type="dcterms:W3CDTF">2014-08-19T22:18:00Z</dcterms:created>
  <dcterms:modified xsi:type="dcterms:W3CDTF">2014-08-23T08:36:00Z</dcterms:modified>
</cp:coreProperties>
</file>